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CBDB" w14:textId="2628F3A6" w:rsidR="00DF2F9B" w:rsidRPr="00783F9D" w:rsidRDefault="00DF2F9B" w:rsidP="001421DF">
      <w:pPr>
        <w:pStyle w:val="Header1"/>
        <w:spacing w:before="360"/>
        <w:rPr>
          <w:rFonts w:ascii="Lato" w:hAnsi="Lato"/>
          <w:noProof w:val="0"/>
          <w:color w:val="2E74B5" w:themeColor="accent1" w:themeShade="BF"/>
        </w:rPr>
      </w:pPr>
      <w:r w:rsidRPr="00783F9D">
        <w:rPr>
          <w:rFonts w:ascii="Lato" w:hAnsi="Lato"/>
          <w:noProof w:val="0"/>
          <w:color w:val="2E74B5" w:themeColor="accent1" w:themeShade="BF"/>
        </w:rPr>
        <mc:AlternateContent>
          <mc:Choice Requires="wps">
            <w:drawing>
              <wp:anchor distT="0" distB="0" distL="114300" distR="114300" simplePos="0" relativeHeight="251659264" behindDoc="0" locked="0" layoutInCell="1" allowOverlap="1" wp14:anchorId="2C7C4E33" wp14:editId="37D0C17C">
                <wp:simplePos x="0" y="0"/>
                <wp:positionH relativeFrom="column">
                  <wp:posOffset>2214438</wp:posOffset>
                </wp:positionH>
                <wp:positionV relativeFrom="paragraph">
                  <wp:posOffset>-1255616</wp:posOffset>
                </wp:positionV>
                <wp:extent cx="4842510" cy="922351"/>
                <wp:effectExtent l="0" t="0" r="0" b="0"/>
                <wp:wrapNone/>
                <wp:docPr id="1" name="Text Box 1"/>
                <wp:cNvGraphicFramePr/>
                <a:graphic xmlns:a="http://schemas.openxmlformats.org/drawingml/2006/main">
                  <a:graphicData uri="http://schemas.microsoft.com/office/word/2010/wordprocessingShape">
                    <wps:wsp>
                      <wps:cNvSpPr txBox="1"/>
                      <wps:spPr>
                        <a:xfrm>
                          <a:off x="0" y="0"/>
                          <a:ext cx="4842510" cy="922351"/>
                        </a:xfrm>
                        <a:prstGeom prst="rect">
                          <a:avLst/>
                        </a:prstGeom>
                        <a:noFill/>
                        <a:ln w="6350">
                          <a:noFill/>
                        </a:ln>
                      </wps:spPr>
                      <wps:txbx>
                        <w:txbxContent>
                          <w:p w14:paraId="2585246C" w14:textId="77777777" w:rsidR="00167A98" w:rsidRDefault="00167A98" w:rsidP="00167A98">
                            <w:pPr>
                              <w:rPr>
                                <w:rFonts w:ascii="Lato" w:hAnsi="Lato" w:cs="Times New Roman"/>
                                <w:b/>
                                <w:color w:val="FFFFFF" w:themeColor="background1"/>
                                <w:sz w:val="28"/>
                                <w:szCs w:val="48"/>
                              </w:rPr>
                            </w:pPr>
                            <w:r>
                              <w:rPr>
                                <w:rFonts w:ascii="Lato" w:hAnsi="Lato" w:cs="Times New Roman"/>
                                <w:b/>
                                <w:color w:val="FFFFFF" w:themeColor="background1"/>
                                <w:sz w:val="28"/>
                                <w:szCs w:val="48"/>
                              </w:rPr>
                              <w:t xml:space="preserve">HEALTHCARE AND PUBLIC HEALTH SECTOR CRITICAL INFRASTRUCTURE </w:t>
                            </w:r>
                            <w:r w:rsidRPr="00167A98">
                              <w:rPr>
                                <w:rFonts w:ascii="Lato" w:hAnsi="Lato" w:cs="Times New Roman"/>
                                <w:b/>
                                <w:color w:val="FFFFFF" w:themeColor="background1"/>
                                <w:sz w:val="28"/>
                                <w:szCs w:val="48"/>
                              </w:rPr>
                              <w:t>AND RESILIENCE TOOLKIT</w:t>
                            </w:r>
                          </w:p>
                          <w:p w14:paraId="703D4B03" w14:textId="349265AD" w:rsidR="00DF2F9B" w:rsidRPr="00167A98" w:rsidRDefault="00167A98" w:rsidP="00167A98">
                            <w:pPr>
                              <w:rPr>
                                <w:rFonts w:ascii="Lato Light" w:hAnsi="Lato Light" w:cs="Times New Roman"/>
                                <w:b/>
                                <w:color w:val="FFFFFF" w:themeColor="background1"/>
                                <w:sz w:val="28"/>
                                <w:szCs w:val="48"/>
                              </w:rPr>
                            </w:pPr>
                            <w:r w:rsidRPr="00167A98">
                              <w:rPr>
                                <w:rFonts w:ascii="Lato Light" w:eastAsia="Times New Roman" w:hAnsi="Lato Light"/>
                                <w:color w:val="FFFFFF" w:themeColor="background1"/>
                              </w:rPr>
                              <w:t>Cybersecurity and the Healthcare and Public Health Sector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7C4E33" id="_x0000_t202" coordsize="21600,21600" o:spt="202" path="m,l,21600r21600,l21600,xe">
                <v:stroke joinstyle="miter"/>
                <v:path gradientshapeok="t" o:connecttype="rect"/>
              </v:shapetype>
              <v:shape id="Text Box 1" o:spid="_x0000_s1026" type="#_x0000_t202" style="position:absolute;margin-left:174.35pt;margin-top:-98.85pt;width:381.3pt;height:7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" filled="f" stroked="f" strokeweight=".5pt">
                <v:textbox>
                  <w:txbxContent>
                    <w:p w14:paraId="2585246C" w14:textId="77777777" w:rsidR="00167A98" w:rsidRDefault="00167A98" w:rsidP="00167A98">
                      <w:pPr>
                        <w:rPr>
                          <w:rFonts w:ascii="Lato" w:hAnsi="Lato" w:cs="Times New Roman"/>
                          <w:b/>
                          <w:color w:val="FFFFFF" w:themeColor="background1"/>
                          <w:sz w:val="28"/>
                          <w:szCs w:val="48"/>
                        </w:rPr>
                      </w:pPr>
                      <w:r>
                        <w:rPr>
                          <w:rFonts w:ascii="Lato" w:hAnsi="Lato" w:cs="Times New Roman"/>
                          <w:b/>
                          <w:color w:val="FFFFFF" w:themeColor="background1"/>
                          <w:sz w:val="28"/>
                          <w:szCs w:val="48"/>
                        </w:rPr>
                        <w:t xml:space="preserve">HEALTHCARE AND PUBLIC HEALTH SECTOR CRITICAL INFRASTRUCTURE </w:t>
                      </w:r>
                      <w:r w:rsidRPr="00167A98">
                        <w:rPr>
                          <w:rFonts w:ascii="Lato" w:hAnsi="Lato" w:cs="Times New Roman"/>
                          <w:b/>
                          <w:color w:val="FFFFFF" w:themeColor="background1"/>
                          <w:sz w:val="28"/>
                          <w:szCs w:val="48"/>
                        </w:rPr>
                        <w:t>AND RESILIENCE TOOLKIT</w:t>
                      </w:r>
                    </w:p>
                    <w:p w14:paraId="703D4B03" w14:textId="349265AD" w:rsidR="00DF2F9B" w:rsidRPr="00167A98" w:rsidRDefault="00167A98" w:rsidP="00167A98">
                      <w:pPr>
                        <w:rPr>
                          <w:rFonts w:ascii="Lato Light" w:hAnsi="Lato Light" w:cs="Times New Roman"/>
                          <w:b/>
                          <w:color w:val="FFFFFF" w:themeColor="background1"/>
                          <w:sz w:val="28"/>
                          <w:szCs w:val="48"/>
                        </w:rPr>
                      </w:pPr>
                      <w:r w:rsidRPr="00167A98">
                        <w:rPr>
                          <w:rFonts w:ascii="Lato Light" w:eastAsia="Times New Roman" w:hAnsi="Lato Light"/>
                          <w:color w:val="FFFFFF" w:themeColor="background1"/>
                        </w:rPr>
                        <w:t>Cybersecurity and the Healthcare and Public Health Sector</w:t>
                      </w:r>
                    </w:p>
                  </w:txbxContent>
                </v:textbox>
              </v:shape>
            </w:pict>
          </mc:Fallback>
        </mc:AlternateContent>
      </w:r>
      <w:r w:rsidRPr="00783F9D">
        <w:rPr>
          <w:rFonts w:ascii="Lato" w:hAnsi="Lato"/>
          <w:noProof w:val="0"/>
          <w:color w:val="2E74B5" w:themeColor="accent1" w:themeShade="BF"/>
        </w:rPr>
        <w:drawing>
          <wp:anchor distT="0" distB="0" distL="114300" distR="114300" simplePos="0" relativeHeight="251660288" behindDoc="1" locked="0" layoutInCell="1" allowOverlap="1" wp14:anchorId="5E9B8C69" wp14:editId="75B7BCAD">
            <wp:simplePos x="0" y="0"/>
            <wp:positionH relativeFrom="page">
              <wp:posOffset>14630</wp:posOffset>
            </wp:positionH>
            <wp:positionV relativeFrom="page">
              <wp:posOffset>14630</wp:posOffset>
            </wp:positionV>
            <wp:extent cx="7757160" cy="10269855"/>
            <wp:effectExtent l="0" t="0" r="0" b="0"/>
            <wp:wrapNone/>
            <wp:docPr id="6" name="Picture 6" descr="H H S 405 (d) logo &#10; Health &amp; Public Health Sector Coordinating Council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o Template Design-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57160" cy="10269855"/>
                    </a:xfrm>
                    <a:prstGeom prst="rect">
                      <a:avLst/>
                    </a:prstGeom>
                    <a:ln>
                      <a:noFill/>
                    </a:ln>
                  </pic:spPr>
                </pic:pic>
              </a:graphicData>
            </a:graphic>
            <wp14:sizeRelH relativeFrom="margin">
              <wp14:pctWidth>0</wp14:pctWidth>
            </wp14:sizeRelH>
            <wp14:sizeRelV relativeFrom="margin">
              <wp14:pctHeight>0</wp14:pctHeight>
            </wp14:sizeRelV>
          </wp:anchor>
        </w:drawing>
      </w:r>
      <w:bookmarkStart w:id="0" w:name="_Toc529869208"/>
      <w:r w:rsidRPr="00783F9D">
        <w:rPr>
          <w:rFonts w:ascii="Lato" w:hAnsi="Lato"/>
          <w:noProof w:val="0"/>
          <w:color w:val="2E74B5" w:themeColor="accent1" w:themeShade="BF"/>
        </w:rPr>
        <w:t>Toolkit Overview</w:t>
      </w:r>
      <w:bookmarkEnd w:id="0"/>
    </w:p>
    <w:p w14:paraId="5D2B7EB9" w14:textId="2E41BECE" w:rsidR="00DF2F9B" w:rsidRPr="00783F9D" w:rsidRDefault="00DF2F9B" w:rsidP="00A93010">
      <w:pPr>
        <w:pStyle w:val="paragraph"/>
        <w:spacing w:beforeLines="0" w:before="480"/>
        <w:textAlignment w:val="baseline"/>
        <w:rPr>
          <w:rStyle w:val="normaltextrun"/>
          <w:rFonts w:ascii="Lato" w:hAnsi="Lato"/>
        </w:rPr>
      </w:pPr>
      <w:bookmarkStart w:id="1" w:name="_Toc511037324"/>
      <w:r w:rsidRPr="00783F9D">
        <w:rPr>
          <w:rStyle w:val="normaltextrun"/>
          <w:rFonts w:ascii="Lato" w:hAnsi="Lato"/>
        </w:rPr>
        <w:t xml:space="preserve">November 1 marks the beginning of National Critical Infrastructure Security and Resilience Month (NCISRM). </w:t>
      </w:r>
      <w:r w:rsidRPr="00783F9D">
        <w:rPr>
          <w:rFonts w:ascii="Lato" w:hAnsi="Lato"/>
        </w:rPr>
        <w:t>The Nation's critical infrastructure provides the essential services that underpin American society. Ensuring delivery of essential services and functions is important to sustaining the American way of life. There are 16 critical infrastructure sectors and Healthcare and Public Health (HPH) is one of these critical infrastructure sectors</w:t>
      </w:r>
      <w:r w:rsidR="004E6430" w:rsidRPr="00783F9D">
        <w:rPr>
          <w:rFonts w:ascii="Lato" w:hAnsi="Lato"/>
          <w:vertAlign w:val="superscript"/>
        </w:rPr>
        <w:t>1</w:t>
      </w:r>
      <w:r w:rsidRPr="00783F9D">
        <w:rPr>
          <w:rFonts w:ascii="Lato" w:hAnsi="Lato"/>
        </w:rPr>
        <w:t>. Knowing how to safeguard sensitive data within this sector is vital in protecting the public, which further emphasizes the idea that “Cyber Safety is Patient Safety”.</w:t>
      </w:r>
      <w:r w:rsidRPr="00783F9D">
        <w:rPr>
          <w:rStyle w:val="normaltextrun"/>
          <w:rFonts w:ascii="Lato" w:hAnsi="Lato"/>
        </w:rPr>
        <w:t xml:space="preserve"> In order to provide our sector with useful resources</w:t>
      </w:r>
      <w:r w:rsidR="001421DF" w:rsidRPr="00783F9D">
        <w:rPr>
          <w:rStyle w:val="normaltextrun"/>
          <w:rFonts w:ascii="Lato" w:hAnsi="Lato"/>
        </w:rPr>
        <w:t xml:space="preserve">, the 405(d) team has developed a </w:t>
      </w:r>
      <w:r w:rsidRPr="00783F9D">
        <w:rPr>
          <w:rStyle w:val="normaltextrun"/>
          <w:rFonts w:ascii="Lato" w:hAnsi="Lato"/>
        </w:rPr>
        <w:t xml:space="preserve">toolkit highlighting </w:t>
      </w:r>
      <w:r w:rsidRPr="00783F9D">
        <w:rPr>
          <w:rFonts w:ascii="Lato" w:hAnsi="Lato"/>
        </w:rPr>
        <w:t xml:space="preserve">the </w:t>
      </w:r>
      <w:r w:rsidRPr="00783F9D">
        <w:rPr>
          <w:rFonts w:ascii="Lato" w:hAnsi="Lato"/>
          <w:i/>
        </w:rPr>
        <w:t>Health Industry Cybersecurity Practices: Managing Threats and Protecting Patients</w:t>
      </w:r>
      <w:r w:rsidRPr="00783F9D">
        <w:rPr>
          <w:rStyle w:val="normaltextrun"/>
          <w:rFonts w:ascii="Lato" w:hAnsi="Lato"/>
        </w:rPr>
        <w:t xml:space="preserve"> (HICP) and the overall importance of cybersecurity </w:t>
      </w:r>
      <w:bookmarkStart w:id="2" w:name="_GoBack"/>
      <w:bookmarkEnd w:id="2"/>
      <w:r w:rsidRPr="00783F9D">
        <w:rPr>
          <w:rStyle w:val="normaltextrun"/>
          <w:rFonts w:ascii="Lato" w:hAnsi="Lato"/>
        </w:rPr>
        <w:t>within the Health sector, with resources that can be utilized throughout NCISRM. The materials produced for the toolkit can be shared across your organizations’ respective communication channels and/or outlets.</w:t>
      </w:r>
    </w:p>
    <w:p w14:paraId="442BAEA2" w14:textId="5F556665" w:rsidR="00DF2F9B" w:rsidRPr="00783F9D" w:rsidRDefault="00DF2F9B" w:rsidP="00A93010">
      <w:pPr>
        <w:pStyle w:val="BodyText"/>
        <w:numPr>
          <w:ilvl w:val="0"/>
          <w:numId w:val="10"/>
        </w:numPr>
        <w:spacing w:before="340"/>
        <w:ind w:right="490"/>
        <w:rPr>
          <w:rFonts w:ascii="Lato" w:hAnsi="Lato"/>
          <w:b/>
          <w:sz w:val="24"/>
          <w:szCs w:val="24"/>
        </w:rPr>
      </w:pPr>
      <w:r w:rsidRPr="00783F9D">
        <w:rPr>
          <w:rFonts w:ascii="Lato" w:hAnsi="Lato"/>
          <w:b/>
          <w:sz w:val="24"/>
          <w:szCs w:val="24"/>
        </w:rPr>
        <w:t xml:space="preserve">Core Messages: </w:t>
      </w:r>
      <w:r w:rsidRPr="00783F9D">
        <w:rPr>
          <w:rFonts w:ascii="Lato" w:hAnsi="Lato"/>
          <w:sz w:val="24"/>
          <w:szCs w:val="24"/>
        </w:rPr>
        <w:t>These primary messages are recommended to be used as a foundation for additional messaging pushed through respective channels.</w:t>
      </w:r>
    </w:p>
    <w:p w14:paraId="1413FFBB" w14:textId="77777777" w:rsidR="00DF2F9B" w:rsidRPr="00783F9D" w:rsidRDefault="00DF2F9B" w:rsidP="00A93010">
      <w:pPr>
        <w:pStyle w:val="BodyText"/>
        <w:numPr>
          <w:ilvl w:val="0"/>
          <w:numId w:val="10"/>
        </w:numPr>
        <w:spacing w:before="320"/>
        <w:ind w:right="490"/>
        <w:rPr>
          <w:rFonts w:ascii="Lato" w:hAnsi="Lato"/>
          <w:sz w:val="24"/>
          <w:szCs w:val="24"/>
        </w:rPr>
      </w:pPr>
      <w:r w:rsidRPr="00783F9D">
        <w:rPr>
          <w:rFonts w:ascii="Lato" w:hAnsi="Lato"/>
          <w:b/>
          <w:sz w:val="24"/>
          <w:szCs w:val="24"/>
        </w:rPr>
        <w:t xml:space="preserve">Infographic: </w:t>
      </w:r>
      <w:r w:rsidRPr="00783F9D">
        <w:rPr>
          <w:rFonts w:ascii="Lato" w:hAnsi="Lato"/>
          <w:sz w:val="24"/>
          <w:szCs w:val="24"/>
        </w:rPr>
        <w:t>Can be shared via digital vehicles such as social media and/or email. A print-friendly version is also available.</w:t>
      </w:r>
    </w:p>
    <w:p w14:paraId="4F4517EF" w14:textId="77777777" w:rsidR="00DF2F9B" w:rsidRPr="00783F9D" w:rsidRDefault="00DF2F9B" w:rsidP="00A93010">
      <w:pPr>
        <w:pStyle w:val="BodyText"/>
        <w:numPr>
          <w:ilvl w:val="0"/>
          <w:numId w:val="10"/>
        </w:numPr>
        <w:spacing w:before="320"/>
        <w:ind w:right="490"/>
        <w:rPr>
          <w:rFonts w:ascii="Lato" w:hAnsi="Lato"/>
          <w:sz w:val="24"/>
          <w:szCs w:val="24"/>
        </w:rPr>
      </w:pPr>
      <w:r w:rsidRPr="00783F9D">
        <w:rPr>
          <w:rFonts w:ascii="Lato" w:hAnsi="Lato"/>
          <w:b/>
          <w:sz w:val="24"/>
          <w:szCs w:val="24"/>
        </w:rPr>
        <w:t xml:space="preserve">Frequently Asked Questions: </w:t>
      </w:r>
      <w:r w:rsidRPr="00783F9D">
        <w:rPr>
          <w:rFonts w:ascii="Lato" w:hAnsi="Lato"/>
          <w:sz w:val="24"/>
          <w:szCs w:val="24"/>
        </w:rPr>
        <w:t>Frequently asked questions related to critical infrastructure, 405(d) and the HICP publication.</w:t>
      </w:r>
    </w:p>
    <w:p w14:paraId="1C6426C7" w14:textId="77777777" w:rsidR="00DF2F9B" w:rsidRPr="00783F9D" w:rsidRDefault="00DF2F9B" w:rsidP="00A93010">
      <w:pPr>
        <w:pStyle w:val="BodyText"/>
        <w:numPr>
          <w:ilvl w:val="0"/>
          <w:numId w:val="10"/>
        </w:numPr>
        <w:spacing w:before="320"/>
        <w:ind w:right="490"/>
        <w:rPr>
          <w:rFonts w:ascii="Lato" w:hAnsi="Lato"/>
          <w:sz w:val="24"/>
          <w:szCs w:val="24"/>
        </w:rPr>
      </w:pPr>
      <w:r w:rsidRPr="00783F9D">
        <w:rPr>
          <w:rFonts w:ascii="Lato" w:hAnsi="Lato"/>
          <w:b/>
          <w:sz w:val="24"/>
          <w:szCs w:val="24"/>
        </w:rPr>
        <w:t>Fact Sheet</w:t>
      </w:r>
      <w:r w:rsidRPr="00783F9D">
        <w:rPr>
          <w:rFonts w:ascii="Lato" w:hAnsi="Lato"/>
          <w:sz w:val="24"/>
          <w:szCs w:val="24"/>
        </w:rPr>
        <w:t>: Fast facts providing a high level overview on how cybersecurity, critical infrastructure and the HPH subsectors affect one another.</w:t>
      </w:r>
    </w:p>
    <w:p w14:paraId="616317B3" w14:textId="77777777" w:rsidR="00DF2F9B" w:rsidRPr="00783F9D" w:rsidRDefault="00DF2F9B" w:rsidP="00A93010">
      <w:pPr>
        <w:pStyle w:val="BodyText"/>
        <w:numPr>
          <w:ilvl w:val="0"/>
          <w:numId w:val="10"/>
        </w:numPr>
        <w:spacing w:before="320"/>
        <w:ind w:right="490"/>
        <w:rPr>
          <w:rFonts w:ascii="Lato" w:hAnsi="Lato"/>
          <w:sz w:val="24"/>
          <w:szCs w:val="24"/>
        </w:rPr>
      </w:pPr>
      <w:r w:rsidRPr="00783F9D">
        <w:rPr>
          <w:rFonts w:ascii="Lato" w:hAnsi="Lato"/>
          <w:b/>
          <w:sz w:val="24"/>
          <w:szCs w:val="24"/>
        </w:rPr>
        <w:t xml:space="preserve">Social Media: </w:t>
      </w:r>
      <w:r w:rsidRPr="00783F9D">
        <w:rPr>
          <w:rFonts w:ascii="Lato" w:hAnsi="Lato"/>
          <w:sz w:val="24"/>
          <w:szCs w:val="24"/>
        </w:rPr>
        <w:t>Use these messages for organization social media pages.</w:t>
      </w:r>
    </w:p>
    <w:p w14:paraId="23C522E0" w14:textId="77777777" w:rsidR="00DF2F9B" w:rsidRPr="00783F9D" w:rsidRDefault="00DF2F9B" w:rsidP="00A93010">
      <w:pPr>
        <w:pStyle w:val="BodyText"/>
        <w:numPr>
          <w:ilvl w:val="0"/>
          <w:numId w:val="10"/>
        </w:numPr>
        <w:spacing w:before="320"/>
        <w:ind w:right="490"/>
        <w:rPr>
          <w:rFonts w:ascii="Lato" w:hAnsi="Lato"/>
          <w:sz w:val="24"/>
          <w:szCs w:val="24"/>
        </w:rPr>
      </w:pPr>
      <w:r w:rsidRPr="00783F9D">
        <w:rPr>
          <w:rFonts w:ascii="Lato" w:hAnsi="Lato"/>
          <w:b/>
          <w:sz w:val="24"/>
          <w:szCs w:val="24"/>
        </w:rPr>
        <w:t xml:space="preserve">Template Blog Post: </w:t>
      </w:r>
      <w:r w:rsidRPr="00783F9D">
        <w:rPr>
          <w:rFonts w:ascii="Lato" w:hAnsi="Lato"/>
          <w:sz w:val="24"/>
          <w:szCs w:val="24"/>
        </w:rPr>
        <w:t>Messaging can be used in the form of a blog post or email blast.</w:t>
      </w:r>
    </w:p>
    <w:p w14:paraId="17DBDB08" w14:textId="19FABDD3" w:rsidR="00A93010" w:rsidRPr="00783F9D" w:rsidRDefault="00DF2F9B" w:rsidP="00060889">
      <w:pPr>
        <w:pStyle w:val="BodyText"/>
        <w:spacing w:before="340"/>
        <w:ind w:right="490"/>
        <w:rPr>
          <w:rFonts w:ascii="Lato" w:hAnsi="Lato"/>
          <w:i/>
          <w:sz w:val="18"/>
          <w:vertAlign w:val="superscript"/>
        </w:rPr>
      </w:pPr>
      <w:r w:rsidRPr="00783F9D">
        <w:rPr>
          <w:rFonts w:ascii="Lato" w:hAnsi="Lato"/>
          <w:i/>
          <w:sz w:val="24"/>
          <w:szCs w:val="24"/>
        </w:rPr>
        <w:t xml:space="preserve">Please note, </w:t>
      </w:r>
      <w:bookmarkStart w:id="3" w:name="_Toc510011413"/>
      <w:bookmarkEnd w:id="1"/>
      <w:r w:rsidRPr="00783F9D">
        <w:rPr>
          <w:rFonts w:ascii="Lato" w:hAnsi="Lato"/>
          <w:i/>
          <w:sz w:val="24"/>
          <w:szCs w:val="24"/>
        </w:rPr>
        <w:t xml:space="preserve">messages and resources can be used throughout the month of November; however resources are not “dated” therefore feel free to use and promote these materials throughout the year to encourage your organization to practice resiliency and preparedness as well as further instilling that </w:t>
      </w:r>
      <w:r w:rsidR="00B12EA6" w:rsidRPr="00783F9D">
        <w:rPr>
          <w:rFonts w:ascii="Lato" w:hAnsi="Lato"/>
          <w:i/>
          <w:sz w:val="24"/>
          <w:szCs w:val="24"/>
        </w:rPr>
        <w:t>Cyber Safety is Patient Safety.</w:t>
      </w:r>
      <w:r w:rsidR="00A93010" w:rsidRPr="00783F9D">
        <w:rPr>
          <w:rFonts w:ascii="Lato" w:hAnsi="Lato"/>
          <w:i/>
          <w:sz w:val="18"/>
          <w:vertAlign w:val="superscript"/>
        </w:rPr>
        <w:br w:type="page"/>
      </w:r>
    </w:p>
    <w:p w14:paraId="0650948F" w14:textId="77777777" w:rsidR="00060889" w:rsidRPr="00783F9D" w:rsidRDefault="00060889" w:rsidP="00060889">
      <w:pPr>
        <w:pStyle w:val="BodyText"/>
        <w:spacing w:before="340"/>
        <w:ind w:right="490"/>
        <w:rPr>
          <w:rFonts w:ascii="Lato" w:hAnsi="Lato"/>
          <w:i/>
          <w:sz w:val="24"/>
          <w:szCs w:val="24"/>
        </w:rPr>
      </w:pPr>
    </w:p>
    <w:p w14:paraId="7BB8763E" w14:textId="061846E6" w:rsidR="00997945" w:rsidRPr="00783F9D" w:rsidRDefault="00997945" w:rsidP="0087712F">
      <w:pPr>
        <w:spacing w:before="360"/>
        <w:rPr>
          <w:rFonts w:ascii="Lato" w:hAnsi="Lato"/>
          <w:i/>
          <w:sz w:val="18"/>
        </w:rPr>
      </w:pPr>
      <w:r w:rsidRPr="00783F9D">
        <w:rPr>
          <w:rFonts w:ascii="Lato" w:hAnsi="Lato"/>
          <w:i/>
          <w:sz w:val="18"/>
          <w:vertAlign w:val="superscript"/>
        </w:rPr>
        <w:t>1</w:t>
      </w:r>
      <w:r w:rsidRPr="00783F9D">
        <w:rPr>
          <w:rFonts w:ascii="Lato" w:hAnsi="Lato"/>
          <w:i/>
          <w:sz w:val="18"/>
        </w:rPr>
        <w:t>Definition retrieved from the Department of Homeland Security’s National Protection &amp; Programs Directorate 2018</w:t>
      </w:r>
      <w:hyperlink r:id="rId9" w:tooltip="Toolkit" w:history="1">
        <w:r w:rsidRPr="00783F9D">
          <w:rPr>
            <w:rStyle w:val="Hyperlink"/>
            <w:rFonts w:ascii="Lato" w:hAnsi="Lato"/>
            <w:i/>
            <w:sz w:val="18"/>
          </w:rPr>
          <w:t xml:space="preserve"> Toolkit</w:t>
        </w:r>
      </w:hyperlink>
    </w:p>
    <w:p w14:paraId="148022A7" w14:textId="2EE64524" w:rsidR="00DF2F9B" w:rsidRPr="00783F9D" w:rsidRDefault="00DF2F9B" w:rsidP="002F343B">
      <w:pPr>
        <w:pStyle w:val="Heading2"/>
        <w:spacing w:before="0"/>
        <w:rPr>
          <w:rFonts w:ascii="Lato" w:hAnsi="Lato"/>
          <w:b/>
          <w:bCs/>
          <w:sz w:val="32"/>
          <w:szCs w:val="32"/>
        </w:rPr>
      </w:pPr>
      <w:r w:rsidRPr="00783F9D">
        <w:rPr>
          <w:rFonts w:ascii="Lato" w:hAnsi="Lato"/>
          <w:b/>
          <w:bCs/>
          <w:sz w:val="32"/>
          <w:szCs w:val="32"/>
        </w:rPr>
        <w:t>Core Messages</w:t>
      </w:r>
    </w:p>
    <w:bookmarkEnd w:id="3"/>
    <w:p w14:paraId="2487398B" w14:textId="77777777" w:rsidR="00DF2F9B" w:rsidRPr="00783F9D" w:rsidRDefault="00DF2F9B" w:rsidP="0087712F">
      <w:pPr>
        <w:spacing w:before="300" w:after="0"/>
        <w:rPr>
          <w:rFonts w:ascii="Lato" w:eastAsia="Times New Roman" w:hAnsi="Lato" w:cs="Arial"/>
        </w:rPr>
      </w:pPr>
      <w:r w:rsidRPr="00783F9D">
        <w:rPr>
          <w:rFonts w:ascii="Lato" w:eastAsia="Times New Roman" w:hAnsi="Lato" w:cs="Arial"/>
        </w:rPr>
        <w:t>Below you will find primary messages that can be applied to any communications pushed through your respective media channels. Messages can be supported with facts and other helpful information which can be found in the various products included in this toolkit. Due to the highly variable nature of cyber attacks, the core messages are meant to drive the importance of cybersecurity within the Health sector and why “</w:t>
      </w:r>
      <w:bookmarkStart w:id="4" w:name="_Toc529869213"/>
      <w:r w:rsidRPr="00783F9D">
        <w:rPr>
          <w:rFonts w:ascii="Lato" w:eastAsia="Times New Roman" w:hAnsi="Lato" w:cs="Arial"/>
        </w:rPr>
        <w:t>Cyber Safety is Patient Safety.”</w:t>
      </w:r>
    </w:p>
    <w:p w14:paraId="7B57665E" w14:textId="3CBFE984" w:rsidR="00DF2F9B" w:rsidRPr="00783F9D" w:rsidRDefault="00DF2F9B" w:rsidP="0087712F">
      <w:pPr>
        <w:pStyle w:val="ListParagraph"/>
        <w:numPr>
          <w:ilvl w:val="0"/>
          <w:numId w:val="1"/>
        </w:numPr>
        <w:spacing w:before="300" w:after="0" w:line="240" w:lineRule="auto"/>
        <w:ind w:right="490"/>
        <w:rPr>
          <w:rFonts w:ascii="Lato" w:hAnsi="Lato"/>
          <w:sz w:val="24"/>
          <w:szCs w:val="24"/>
        </w:rPr>
      </w:pPr>
      <w:r w:rsidRPr="00783F9D">
        <w:rPr>
          <w:rFonts w:ascii="Lato" w:hAnsi="Lato"/>
          <w:b/>
          <w:sz w:val="24"/>
          <w:szCs w:val="24"/>
        </w:rPr>
        <w:t>YOUR RISK:</w:t>
      </w:r>
      <w:r w:rsidRPr="00783F9D">
        <w:rPr>
          <w:rFonts w:ascii="Lato" w:hAnsi="Lato"/>
          <w:sz w:val="24"/>
          <w:szCs w:val="24"/>
        </w:rPr>
        <w:t xml:space="preserve"> In 2019 alone, 38 million healthcare records were exposed via various cyber attacks</w:t>
      </w:r>
      <w:r w:rsidR="004E6430" w:rsidRPr="00783F9D">
        <w:rPr>
          <w:rFonts w:ascii="Lato" w:hAnsi="Lato"/>
          <w:sz w:val="24"/>
          <w:szCs w:val="24"/>
          <w:vertAlign w:val="superscript"/>
        </w:rPr>
        <w:t>2</w:t>
      </w:r>
      <w:r w:rsidRPr="00783F9D">
        <w:rPr>
          <w:rFonts w:ascii="Lato" w:hAnsi="Lato"/>
          <w:sz w:val="24"/>
          <w:szCs w:val="24"/>
        </w:rPr>
        <w:t>. Everyone is vulnerable to these threats, and protecting this vital information is critical to Health sector infrastructure.</w:t>
      </w:r>
    </w:p>
    <w:p w14:paraId="6E878071" w14:textId="77777777" w:rsidR="00DF2F9B" w:rsidRPr="00783F9D" w:rsidRDefault="00DF2F9B" w:rsidP="0087712F">
      <w:pPr>
        <w:pStyle w:val="ListParagraph"/>
        <w:numPr>
          <w:ilvl w:val="0"/>
          <w:numId w:val="1"/>
        </w:numPr>
        <w:spacing w:before="300" w:after="120" w:line="240" w:lineRule="auto"/>
        <w:ind w:right="490"/>
        <w:contextualSpacing w:val="0"/>
        <w:rPr>
          <w:rFonts w:ascii="Lato" w:hAnsi="Lato"/>
          <w:sz w:val="24"/>
          <w:szCs w:val="24"/>
        </w:rPr>
      </w:pPr>
      <w:r w:rsidRPr="00783F9D">
        <w:rPr>
          <w:rFonts w:ascii="Lato" w:hAnsi="Lato"/>
          <w:b/>
          <w:sz w:val="24"/>
          <w:szCs w:val="24"/>
        </w:rPr>
        <w:t>WHAT YOU CAN DO:</w:t>
      </w:r>
      <w:r w:rsidRPr="00783F9D">
        <w:rPr>
          <w:rFonts w:ascii="Lato" w:hAnsi="Lato"/>
          <w:sz w:val="24"/>
          <w:szCs w:val="24"/>
        </w:rPr>
        <w:t xml:space="preserve"> Don’t put your patient’s safety at risk of a cyber attacks. 405(d) is a public-private partnership between the U.S. Department of Health and Human Services (HHS) and private sector industry stakeholders, where cybersecurity resources are created to help ensure the cyber safety of their customers.  We encourage organizations to use the HICP publication as a blueprint to better equip healthcare environments with the necessary tools to protect and further push that Cyber Safety is Patient Safety. </w:t>
      </w:r>
    </w:p>
    <w:p w14:paraId="44101483" w14:textId="77777777" w:rsidR="00DF2F9B" w:rsidRPr="00783F9D" w:rsidRDefault="00DF2F9B" w:rsidP="0087712F">
      <w:pPr>
        <w:pStyle w:val="ListParagraph"/>
        <w:numPr>
          <w:ilvl w:val="0"/>
          <w:numId w:val="1"/>
        </w:numPr>
        <w:spacing w:before="640" w:after="120" w:line="240" w:lineRule="auto"/>
        <w:ind w:right="490"/>
        <w:contextualSpacing w:val="0"/>
        <w:rPr>
          <w:rFonts w:ascii="Lato" w:hAnsi="Lato"/>
          <w:sz w:val="24"/>
          <w:szCs w:val="24"/>
        </w:rPr>
      </w:pPr>
      <w:r w:rsidRPr="00783F9D">
        <w:rPr>
          <w:rFonts w:ascii="Lato" w:hAnsi="Lato"/>
          <w:b/>
          <w:sz w:val="24"/>
          <w:szCs w:val="24"/>
        </w:rPr>
        <w:t>WHY:</w:t>
      </w:r>
      <w:r w:rsidRPr="00783F9D">
        <w:rPr>
          <w:rFonts w:ascii="Lato" w:hAnsi="Lato"/>
          <w:sz w:val="24"/>
          <w:szCs w:val="24"/>
        </w:rPr>
        <w:t xml:space="preserve"> With HICP, you can rest assured you are implementing some of the most current cybersecurity practices to protect your patients and their information.</w:t>
      </w:r>
    </w:p>
    <w:p w14:paraId="03397484" w14:textId="77777777" w:rsidR="00DF2F9B" w:rsidRPr="00783F9D" w:rsidRDefault="00DF2F9B" w:rsidP="0087712F">
      <w:pPr>
        <w:pStyle w:val="ListParagraph"/>
        <w:numPr>
          <w:ilvl w:val="0"/>
          <w:numId w:val="1"/>
        </w:numPr>
        <w:spacing w:before="300" w:after="120" w:line="240" w:lineRule="auto"/>
        <w:ind w:right="490"/>
        <w:contextualSpacing w:val="0"/>
        <w:rPr>
          <w:rFonts w:ascii="Lato" w:hAnsi="Lato"/>
          <w:sz w:val="24"/>
          <w:szCs w:val="24"/>
        </w:rPr>
      </w:pPr>
      <w:r w:rsidRPr="00783F9D">
        <w:rPr>
          <w:rFonts w:ascii="Lato" w:hAnsi="Lato"/>
          <w:b/>
          <w:sz w:val="24"/>
          <w:szCs w:val="24"/>
        </w:rPr>
        <w:t>WHAT YOU NEED TO KNOW:</w:t>
      </w:r>
      <w:r w:rsidRPr="00783F9D">
        <w:rPr>
          <w:rFonts w:ascii="Lato" w:hAnsi="Lato"/>
          <w:sz w:val="24"/>
          <w:szCs w:val="24"/>
        </w:rPr>
        <w:t xml:space="preserve"> This publication provides a starting point of basic cybersecurity practices to implement in your healthcare organization. It does not prioritize the ten practices in any order, but rather provides the flexibility for an organization to determine its unique security posture, through a risk assessment or other assessment, and to determine how to prioritize and allocate resources. The process of implementing cybersecurity practices will vary by organization size, complexity, and type.</w:t>
      </w:r>
    </w:p>
    <w:p w14:paraId="34A1238B" w14:textId="63C408AB" w:rsidR="00B12EA6" w:rsidRPr="00783F9D" w:rsidRDefault="00B12EA6">
      <w:pPr>
        <w:spacing w:after="160" w:line="259" w:lineRule="auto"/>
        <w:rPr>
          <w:rFonts w:ascii="Lato" w:hAnsi="Lato"/>
          <w:i/>
          <w:sz w:val="18"/>
        </w:rPr>
      </w:pPr>
      <w:r w:rsidRPr="00783F9D">
        <w:rPr>
          <w:rFonts w:ascii="Lato" w:hAnsi="Lato"/>
          <w:i/>
          <w:sz w:val="18"/>
        </w:rPr>
        <w:br w:type="page"/>
      </w:r>
    </w:p>
    <w:p w14:paraId="728D846D" w14:textId="77777777" w:rsidR="00997945" w:rsidRPr="00783F9D" w:rsidRDefault="00997945" w:rsidP="0087712F">
      <w:pPr>
        <w:spacing w:after="1680"/>
        <w:rPr>
          <w:rFonts w:ascii="Lato" w:hAnsi="Lato"/>
          <w:i/>
          <w:sz w:val="18"/>
        </w:rPr>
      </w:pPr>
    </w:p>
    <w:p w14:paraId="5B793DF4" w14:textId="37C4F6AC" w:rsidR="00167A98" w:rsidRPr="00783F9D" w:rsidRDefault="00997945" w:rsidP="00997945">
      <w:pPr>
        <w:rPr>
          <w:rFonts w:ascii="Lato" w:hAnsi="Lato"/>
          <w:i/>
          <w:sz w:val="18"/>
        </w:rPr>
      </w:pPr>
      <w:r w:rsidRPr="00783F9D">
        <w:rPr>
          <w:rFonts w:ascii="Lato" w:hAnsi="Lato"/>
          <w:i/>
          <w:sz w:val="18"/>
        </w:rPr>
        <w:lastRenderedPageBreak/>
        <w:t xml:space="preserve">2 Statistic retrieved from the HHS ‘ “Notice to the Secretary of HHS Breach of Unsecured Protected Health Information” </w:t>
      </w:r>
      <w:hyperlink r:id="rId10" w:tooltip="portal" w:history="1">
        <w:r w:rsidRPr="00783F9D">
          <w:rPr>
            <w:rStyle w:val="Hyperlink"/>
            <w:rFonts w:ascii="Lato" w:hAnsi="Lato"/>
            <w:i/>
            <w:sz w:val="18"/>
          </w:rPr>
          <w:t>portal.</w:t>
        </w:r>
      </w:hyperlink>
      <w:r w:rsidR="00167A98" w:rsidRPr="00783F9D">
        <w:rPr>
          <w:rFonts w:ascii="Lato" w:hAnsi="Lato"/>
          <w:b/>
        </w:rPr>
        <w:br w:type="page"/>
      </w:r>
    </w:p>
    <w:p w14:paraId="0F82410B" w14:textId="4749580F" w:rsidR="00DF2F9B" w:rsidRPr="00783F9D" w:rsidRDefault="00B12EA6" w:rsidP="002F343B">
      <w:pPr>
        <w:pStyle w:val="Heading2"/>
        <w:spacing w:before="0"/>
        <w:rPr>
          <w:rFonts w:ascii="Lato" w:hAnsi="Lato"/>
          <w:b/>
          <w:bCs/>
          <w:sz w:val="32"/>
          <w:szCs w:val="32"/>
        </w:rPr>
      </w:pPr>
      <w:r w:rsidRPr="00783F9D">
        <w:rPr>
          <w:rFonts w:ascii="Lato" w:hAnsi="Lato"/>
          <w:b/>
          <w:bCs/>
          <w:sz w:val="32"/>
          <w:szCs w:val="32"/>
        </w:rPr>
        <w:t>Frequently Asked Questions</w:t>
      </w:r>
    </w:p>
    <w:p w14:paraId="6782697B" w14:textId="296E3530" w:rsidR="00DF2F9B" w:rsidRPr="00783F9D" w:rsidRDefault="00DF2F9B" w:rsidP="00E346BE">
      <w:pPr>
        <w:spacing w:before="480"/>
        <w:rPr>
          <w:rFonts w:ascii="Lato" w:hAnsi="Lato"/>
        </w:rPr>
      </w:pPr>
      <w:r w:rsidRPr="00783F9D">
        <w:rPr>
          <w:rFonts w:ascii="Lato" w:hAnsi="Lato"/>
        </w:rPr>
        <w:t>On average, roughly $6.35 million is lost due to data breaches in the healthcare industry; in the United States, this average raises to $8.5 million worth of data breaches</w:t>
      </w:r>
      <w:r w:rsidR="004E6430" w:rsidRPr="00783F9D">
        <w:rPr>
          <w:rFonts w:ascii="Lato" w:hAnsi="Lato"/>
          <w:vertAlign w:val="superscript"/>
        </w:rPr>
        <w:t>3</w:t>
      </w:r>
      <w:r w:rsidRPr="00783F9D">
        <w:rPr>
          <w:rFonts w:ascii="Lato" w:hAnsi="Lato"/>
        </w:rPr>
        <w:t>. Small, medium and large organizations share the responsibility in protecting patient’s vital data. The critical infrastructure community, the 405(d) initiative and  the publication “Health Industry Cybersecurity Practices: Managing Threats and Protecting Patients” (HICP), all work in tandem to create a culture of security and resiliency in the healthcare and public health sector further promoting that Cyber Safety is Patient Safety.</w:t>
      </w:r>
    </w:p>
    <w:p w14:paraId="7F5C50BC" w14:textId="77777777" w:rsidR="00DF2F9B" w:rsidRPr="00783F9D" w:rsidRDefault="00DF2F9B" w:rsidP="001944A3">
      <w:pPr>
        <w:pStyle w:val="Heading3"/>
        <w:spacing w:before="720" w:after="120"/>
        <w:rPr>
          <w:rFonts w:ascii="Lato" w:hAnsi="Lato"/>
          <w:b/>
          <w:bCs/>
          <w:color w:val="000000" w:themeColor="text1"/>
        </w:rPr>
      </w:pPr>
      <w:r w:rsidRPr="00783F9D">
        <w:rPr>
          <w:rFonts w:ascii="Lato" w:hAnsi="Lato"/>
          <w:b/>
          <w:bCs/>
          <w:color w:val="000000" w:themeColor="text1"/>
        </w:rPr>
        <w:t>What is Critical Infrastructure Security and Resilience Month?</w:t>
      </w:r>
    </w:p>
    <w:p w14:paraId="139236BC" w14:textId="77777777" w:rsidR="00DF2F9B" w:rsidRPr="00783F9D" w:rsidRDefault="00DF2F9B" w:rsidP="00DF2F9B">
      <w:pPr>
        <w:spacing w:after="120"/>
        <w:rPr>
          <w:rFonts w:ascii="Lato" w:hAnsi="Lato"/>
        </w:rPr>
      </w:pPr>
      <w:r w:rsidRPr="00783F9D">
        <w:rPr>
          <w:rFonts w:ascii="Lato" w:hAnsi="Lato"/>
          <w:color w:val="2D2D2D"/>
        </w:rPr>
        <w:t>Critical Infrastructure Security and Resilience Month is an annual effort to educate and engage the private sector, all levels of government, and the American public about the vital role critical infrastructure plays to our Nation’s well-being and why it is important to strengthen critical infrastructure security and resilience.</w:t>
      </w:r>
    </w:p>
    <w:p w14:paraId="6B4A7647" w14:textId="3FD55907" w:rsidR="00DF2F9B" w:rsidRPr="00783F9D" w:rsidRDefault="00DF2F9B" w:rsidP="00DF2F9B">
      <w:pPr>
        <w:spacing w:after="120"/>
        <w:rPr>
          <w:rFonts w:ascii="Lato" w:hAnsi="Lato"/>
          <w:color w:val="2D2D2D"/>
        </w:rPr>
      </w:pPr>
      <w:r w:rsidRPr="00783F9D">
        <w:rPr>
          <w:rFonts w:ascii="Lato" w:hAnsi="Lato"/>
          <w:color w:val="2D2D2D"/>
        </w:rPr>
        <w:t xml:space="preserve">As part of the Critical Infrastructure Security and Resilience Month, HHS’ 405(d) initiative illustrates the critical relationship between the cybersecurity and the Health sector, with various publications and resources to help small, medium and large organizations to protect themselves from the growing threat of cyber attacks. A more in depth look at critical infrastructure as a whole can be found on the Department of Homeland Security’s (DHS) webpage dedicated to critical infrastructure as it relates to the </w:t>
      </w:r>
      <w:hyperlink r:id="rId11" w:tooltip="healthcare and public health sector" w:history="1">
        <w:r w:rsidRPr="00783F9D">
          <w:rPr>
            <w:rStyle w:val="Hyperlink"/>
            <w:rFonts w:ascii="Lato" w:hAnsi="Lato"/>
          </w:rPr>
          <w:t>healthcare and public health sector</w:t>
        </w:r>
      </w:hyperlink>
    </w:p>
    <w:p w14:paraId="33651E6B" w14:textId="77777777" w:rsidR="00DF2F9B" w:rsidRPr="00783F9D" w:rsidRDefault="00DF2F9B" w:rsidP="001944A3">
      <w:pPr>
        <w:pStyle w:val="Heading3"/>
        <w:spacing w:before="600" w:after="120"/>
        <w:rPr>
          <w:rFonts w:ascii="Lato" w:hAnsi="Lato"/>
          <w:b/>
          <w:bCs/>
          <w:color w:val="000000" w:themeColor="text1"/>
        </w:rPr>
      </w:pPr>
      <w:r w:rsidRPr="00783F9D">
        <w:rPr>
          <w:rFonts w:ascii="Lato" w:hAnsi="Lato"/>
          <w:b/>
          <w:bCs/>
          <w:color w:val="000000" w:themeColor="text1"/>
        </w:rPr>
        <w:t>What is Critical Infrastructure and why is it important</w:t>
      </w:r>
    </w:p>
    <w:p w14:paraId="0B5F9FA3" w14:textId="73306CF1" w:rsidR="00997945" w:rsidRPr="00783F9D" w:rsidRDefault="00DF2F9B" w:rsidP="00DF2F9B">
      <w:pPr>
        <w:spacing w:after="120"/>
        <w:rPr>
          <w:rFonts w:ascii="Lato" w:hAnsi="Lato"/>
        </w:rPr>
      </w:pPr>
      <w:r w:rsidRPr="00783F9D">
        <w:rPr>
          <w:rFonts w:ascii="Lato" w:hAnsi="Lato"/>
        </w:rPr>
        <w:t xml:space="preserve">The Nation's critical infrastructure provides the essential services that underpin American society. Ensuring delivery of essential services and functions is important to sustaining the American way of life. There are 16 critical infrastructure sectors whose assets, systems, and networks, whether physical or virtual, are considered so vital to the United States that their incapacitation or destruction would have a debilitating effect on security, national economic security, national public health or safety, or a combination of any of these. They include the chemical; commercial facilities; communications; critical manufacturing; dams; defense industrial base; emergency services; energy; financial services; food and agriculture; government facilities; healthcare and public health; information technology; nuclear </w:t>
      </w:r>
    </w:p>
    <w:p w14:paraId="46D777B0" w14:textId="77777777" w:rsidR="00B12EA6" w:rsidRPr="00783F9D" w:rsidRDefault="00B12EA6">
      <w:pPr>
        <w:spacing w:after="160" w:line="259" w:lineRule="auto"/>
        <w:rPr>
          <w:rFonts w:ascii="Lato" w:hAnsi="Lato"/>
          <w:i/>
          <w:color w:val="2D2D2D"/>
          <w:sz w:val="18"/>
          <w:vertAlign w:val="superscript"/>
        </w:rPr>
      </w:pPr>
      <w:r w:rsidRPr="00783F9D">
        <w:rPr>
          <w:rFonts w:ascii="Lato" w:hAnsi="Lato"/>
          <w:i/>
          <w:color w:val="2D2D2D"/>
          <w:sz w:val="18"/>
          <w:vertAlign w:val="superscript"/>
        </w:rPr>
        <w:br w:type="page"/>
      </w:r>
    </w:p>
    <w:p w14:paraId="20281913" w14:textId="77777777" w:rsidR="007B3F7D" w:rsidRPr="00783F9D" w:rsidRDefault="007B3F7D" w:rsidP="007B3F7D">
      <w:pPr>
        <w:spacing w:after="480"/>
        <w:rPr>
          <w:rFonts w:ascii="Lato" w:hAnsi="Lato"/>
          <w:i/>
          <w:color w:val="2D2D2D"/>
          <w:sz w:val="18"/>
          <w:vertAlign w:val="superscript"/>
        </w:rPr>
      </w:pPr>
    </w:p>
    <w:p w14:paraId="10451C09" w14:textId="0DF49BEB" w:rsidR="00997945" w:rsidRPr="00783F9D" w:rsidRDefault="00997945" w:rsidP="007B3F7D">
      <w:pPr>
        <w:spacing w:after="120"/>
        <w:rPr>
          <w:rFonts w:ascii="Lato" w:hAnsi="Lato"/>
          <w:i/>
          <w:color w:val="2D2D2D"/>
          <w:sz w:val="18"/>
        </w:rPr>
      </w:pPr>
      <w:r w:rsidRPr="00783F9D">
        <w:rPr>
          <w:rFonts w:ascii="Lato" w:hAnsi="Lato"/>
          <w:i/>
          <w:color w:val="2D2D2D"/>
          <w:sz w:val="18"/>
          <w:vertAlign w:val="superscript"/>
        </w:rPr>
        <w:t>3</w:t>
      </w:r>
      <w:r w:rsidRPr="00783F9D">
        <w:rPr>
          <w:rFonts w:ascii="Lato" w:hAnsi="Lato"/>
          <w:i/>
          <w:color w:val="2D2D2D"/>
          <w:sz w:val="18"/>
        </w:rPr>
        <w:t>Statistic retrieved from the “</w:t>
      </w:r>
      <w:hyperlink r:id="rId12" w:tooltip="Data Breach Calculator" w:history="1">
        <w:r w:rsidRPr="00783F9D">
          <w:rPr>
            <w:rStyle w:val="Hyperlink"/>
            <w:rFonts w:ascii="Lato" w:hAnsi="Lato"/>
            <w:i/>
            <w:sz w:val="18"/>
          </w:rPr>
          <w:t>Data Breach Calculator</w:t>
        </w:r>
      </w:hyperlink>
      <w:r w:rsidRPr="00783F9D">
        <w:rPr>
          <w:rFonts w:ascii="Lato" w:hAnsi="Lato"/>
          <w:i/>
          <w:color w:val="2D2D2D"/>
          <w:sz w:val="18"/>
        </w:rPr>
        <w:t>” tool from IBM and the Ponemon Institute</w:t>
      </w:r>
    </w:p>
    <w:p w14:paraId="494CCBEF" w14:textId="6EFA4071" w:rsidR="00DF2F9B" w:rsidRPr="00783F9D" w:rsidRDefault="00DF2F9B" w:rsidP="00DF2F9B">
      <w:pPr>
        <w:spacing w:after="120"/>
        <w:rPr>
          <w:rFonts w:ascii="Lato" w:hAnsi="Lato"/>
          <w:i/>
          <w:color w:val="2D2D2D"/>
          <w:sz w:val="18"/>
        </w:rPr>
      </w:pPr>
      <w:r w:rsidRPr="00783F9D">
        <w:rPr>
          <w:rFonts w:ascii="Lato" w:hAnsi="Lato"/>
        </w:rPr>
        <w:t xml:space="preserve">reactors, materials, and waste; transportation systems; and water and wastewater systems sectors. </w:t>
      </w:r>
      <w:r w:rsidRPr="00783F9D">
        <w:rPr>
          <w:rFonts w:ascii="Lato" w:hAnsi="Lato"/>
          <w:color w:val="2D2D2D"/>
        </w:rPr>
        <w:t>America’s national security and economic prosperity are incre</w:t>
      </w:r>
      <w:r w:rsidR="00997945" w:rsidRPr="00783F9D">
        <w:rPr>
          <w:rFonts w:ascii="Lato" w:hAnsi="Lato"/>
          <w:color w:val="2D2D2D"/>
        </w:rPr>
        <w:t xml:space="preserve">asingly dependent upon critical </w:t>
      </w:r>
      <w:r w:rsidRPr="00783F9D">
        <w:rPr>
          <w:rFonts w:ascii="Lato" w:hAnsi="Lato"/>
          <w:color w:val="2D2D2D"/>
        </w:rPr>
        <w:t>infrastructure that is at risk from a variety of hazards and thre</w:t>
      </w:r>
      <w:r w:rsidR="00997945" w:rsidRPr="00783F9D">
        <w:rPr>
          <w:rFonts w:ascii="Lato" w:hAnsi="Lato"/>
          <w:color w:val="2D2D2D"/>
        </w:rPr>
        <w:t xml:space="preserve">ats, both natural and man-made, </w:t>
      </w:r>
      <w:r w:rsidRPr="00783F9D">
        <w:rPr>
          <w:rFonts w:ascii="Lato" w:hAnsi="Lato"/>
          <w:color w:val="2D2D2D"/>
        </w:rPr>
        <w:t>including aging or failing infrastructure, extreme weather, cyberattacks, or evolving terrorism threats that impact our economy and communities. Critical infrastructure sec</w:t>
      </w:r>
      <w:r w:rsidR="00997945" w:rsidRPr="00783F9D">
        <w:rPr>
          <w:rFonts w:ascii="Lato" w:hAnsi="Lato"/>
          <w:color w:val="2D2D2D"/>
        </w:rPr>
        <w:t xml:space="preserve">urity and resilience requires a </w:t>
      </w:r>
      <w:r w:rsidRPr="00783F9D">
        <w:rPr>
          <w:rFonts w:ascii="Lato" w:hAnsi="Lato"/>
          <w:color w:val="2D2D2D"/>
        </w:rPr>
        <w:t>clear understanding of the risks we face and a whole</w:t>
      </w:r>
      <w:r w:rsidRPr="00783F9D">
        <w:rPr>
          <w:rFonts w:ascii="Lato" w:hAnsi="Lato" w:cs="Cambria Math"/>
          <w:color w:val="2D2D2D"/>
        </w:rPr>
        <w:t>‐</w:t>
      </w:r>
      <w:r w:rsidRPr="00783F9D">
        <w:rPr>
          <w:rFonts w:ascii="Lato" w:hAnsi="Lato"/>
          <w:color w:val="2D2D2D"/>
        </w:rPr>
        <w:t>of</w:t>
      </w:r>
      <w:r w:rsidRPr="00783F9D">
        <w:rPr>
          <w:rFonts w:ascii="Lato" w:hAnsi="Lato" w:cs="Cambria Math"/>
          <w:color w:val="2D2D2D"/>
        </w:rPr>
        <w:t>‐</w:t>
      </w:r>
      <w:r w:rsidRPr="00783F9D">
        <w:rPr>
          <w:rFonts w:ascii="Lato" w:hAnsi="Lato"/>
          <w:color w:val="2D2D2D"/>
        </w:rPr>
        <w:t>community effort that involves partnership between public, private, and nonprofit sectors</w:t>
      </w:r>
      <w:r w:rsidR="004E6430" w:rsidRPr="00783F9D">
        <w:rPr>
          <w:rFonts w:ascii="Lato" w:hAnsi="Lato"/>
          <w:color w:val="2D2D2D"/>
          <w:vertAlign w:val="superscript"/>
        </w:rPr>
        <w:t>4</w:t>
      </w:r>
      <w:r w:rsidRPr="00783F9D">
        <w:rPr>
          <w:rFonts w:ascii="Lato" w:hAnsi="Lato"/>
          <w:color w:val="2D2D2D"/>
        </w:rPr>
        <w:t>.</w:t>
      </w:r>
    </w:p>
    <w:p w14:paraId="66EA4B12" w14:textId="77777777" w:rsidR="00DF2F9B" w:rsidRPr="00783F9D" w:rsidRDefault="00DF2F9B" w:rsidP="001944A3">
      <w:pPr>
        <w:pStyle w:val="Heading3"/>
        <w:spacing w:before="560" w:after="120"/>
        <w:rPr>
          <w:rFonts w:ascii="Lato" w:hAnsi="Lato"/>
          <w:b/>
          <w:bCs/>
          <w:color w:val="000000" w:themeColor="text1"/>
        </w:rPr>
      </w:pPr>
      <w:r w:rsidRPr="00783F9D">
        <w:rPr>
          <w:rFonts w:ascii="Lato" w:hAnsi="Lato"/>
          <w:b/>
          <w:bCs/>
          <w:color w:val="000000" w:themeColor="text1"/>
        </w:rPr>
        <w:t>What is HICP and what is its purpose?</w:t>
      </w:r>
    </w:p>
    <w:p w14:paraId="454ECFE0" w14:textId="77777777" w:rsidR="00DF2F9B" w:rsidRPr="00783F9D" w:rsidRDefault="00DF2F9B" w:rsidP="00DF2F9B">
      <w:pPr>
        <w:spacing w:after="120"/>
        <w:rPr>
          <w:rFonts w:ascii="Lato" w:hAnsi="Lato"/>
        </w:rPr>
      </w:pPr>
      <w:r w:rsidRPr="00783F9D">
        <w:rPr>
          <w:rFonts w:ascii="Lato" w:hAnsi="Lato"/>
          <w:color w:val="000000"/>
        </w:rPr>
        <w:t>The main HICP document examines cybersecurity threats and vulnerabilities that affect the healthcare industry. HICP identifies five current cybersecurity threats and provides ten practices that can be used to mitigate them. HICP also outlines a targeted set of applicable and voluntary practices that seek to cost-effectively reduce the cybersecurity risks of healthcare organizations.</w:t>
      </w:r>
    </w:p>
    <w:p w14:paraId="7B899226" w14:textId="77777777" w:rsidR="00DF2F9B" w:rsidRPr="00783F9D" w:rsidRDefault="00DF2F9B" w:rsidP="00DF2F9B">
      <w:pPr>
        <w:spacing w:after="120"/>
        <w:rPr>
          <w:rFonts w:ascii="Lato" w:hAnsi="Lato"/>
        </w:rPr>
      </w:pPr>
      <w:r w:rsidRPr="00783F9D">
        <w:rPr>
          <w:rFonts w:ascii="Lato" w:hAnsi="Lato"/>
          <w:color w:val="000000"/>
        </w:rPr>
        <w:t>HICP was designed to strengthen the cybersecurity posture of the HPH Sector and help small practices and medium/large organizations prioritize what is important for their own protection. By using HICP, organizations can do their part to support the national health sector’s cyber preparedness.</w:t>
      </w:r>
    </w:p>
    <w:p w14:paraId="67B8AA79" w14:textId="7CEA69C6" w:rsidR="00DF2F9B" w:rsidRPr="00783F9D" w:rsidRDefault="00B12EA6" w:rsidP="00DF2F9B">
      <w:pPr>
        <w:spacing w:after="120"/>
        <w:rPr>
          <w:rFonts w:ascii="Lato" w:hAnsi="Lato"/>
        </w:rPr>
      </w:pPr>
      <w:r w:rsidRPr="00783F9D">
        <w:rPr>
          <w:rStyle w:val="normaltextrun"/>
          <w:rFonts w:ascii="Lato" w:hAnsi="Lato"/>
        </w:rPr>
        <w:t xml:space="preserve">The HICP </w:t>
      </w:r>
      <w:r w:rsidR="00DF2F9B" w:rsidRPr="00783F9D">
        <w:rPr>
          <w:rStyle w:val="normaltextrun"/>
          <w:rFonts w:ascii="Lato" w:hAnsi="Lato"/>
        </w:rPr>
        <w:t>publicat</w:t>
      </w:r>
      <w:r w:rsidRPr="00783F9D">
        <w:rPr>
          <w:rStyle w:val="normaltextrun"/>
          <w:rFonts w:ascii="Lato" w:hAnsi="Lato"/>
        </w:rPr>
        <w:t xml:space="preserve">ion aims to raise awareness and </w:t>
      </w:r>
      <w:r w:rsidR="00DF2F9B" w:rsidRPr="00783F9D">
        <w:rPr>
          <w:rStyle w:val="normaltextrun"/>
          <w:rFonts w:ascii="Lato" w:hAnsi="Lato"/>
        </w:rPr>
        <w:t>provide</w:t>
      </w:r>
      <w:r w:rsidRPr="00783F9D">
        <w:rPr>
          <w:rStyle w:val="normaltextrun"/>
          <w:rFonts w:ascii="Lato" w:hAnsi="Lato"/>
        </w:rPr>
        <w:t xml:space="preserve"> vetted cybersecurity practices to </w:t>
      </w:r>
      <w:r w:rsidR="00DF2F9B" w:rsidRPr="00783F9D">
        <w:rPr>
          <w:rStyle w:val="normaltextrun"/>
          <w:rFonts w:ascii="Lato" w:hAnsi="Lato"/>
        </w:rPr>
        <w:t>move towards consistency in mitigating the current most pertinent cybersecurity threats to the sector. It seeks to aid healthcare and public health organizations to develop meaningful cybersecurity objectives and outcomes. The public</w:t>
      </w:r>
      <w:r w:rsidRPr="00783F9D">
        <w:rPr>
          <w:rStyle w:val="normaltextrun"/>
          <w:rFonts w:ascii="Lato" w:hAnsi="Lato"/>
        </w:rPr>
        <w:t xml:space="preserve">ation includes a main document, </w:t>
      </w:r>
      <w:r w:rsidR="00DF2F9B" w:rsidRPr="00783F9D">
        <w:rPr>
          <w:rStyle w:val="normaltextrun"/>
          <w:rFonts w:ascii="Lato" w:hAnsi="Lato"/>
        </w:rPr>
        <w:t>two technical volumes, and resources.</w:t>
      </w:r>
    </w:p>
    <w:p w14:paraId="2BD1B9E7" w14:textId="77777777" w:rsidR="00DF2F9B" w:rsidRPr="00783F9D" w:rsidRDefault="00DF2F9B" w:rsidP="001944A3">
      <w:pPr>
        <w:pStyle w:val="Heading3"/>
        <w:spacing w:before="560" w:after="120"/>
        <w:rPr>
          <w:rFonts w:ascii="Lato" w:hAnsi="Lato"/>
          <w:b/>
          <w:bCs/>
          <w:color w:val="000000" w:themeColor="text1"/>
        </w:rPr>
      </w:pPr>
      <w:r w:rsidRPr="00783F9D">
        <w:rPr>
          <w:rFonts w:ascii="Lato" w:hAnsi="Lato"/>
          <w:b/>
          <w:bCs/>
          <w:color w:val="000000" w:themeColor="text1"/>
        </w:rPr>
        <w:t>Is HICP a Federal Regulation?</w:t>
      </w:r>
    </w:p>
    <w:p w14:paraId="27D59216" w14:textId="185834D4" w:rsidR="00DF2F9B" w:rsidRPr="00783F9D" w:rsidRDefault="00DF2F9B" w:rsidP="00DF2F9B">
      <w:pPr>
        <w:spacing w:after="120"/>
        <w:rPr>
          <w:rStyle w:val="normaltextrun"/>
          <w:rFonts w:ascii="Lato" w:hAnsi="Lato" w:cstheme="majorHAnsi"/>
        </w:rPr>
      </w:pPr>
      <w:r w:rsidRPr="00783F9D">
        <w:rPr>
          <w:rStyle w:val="normaltextrun"/>
          <w:rFonts w:ascii="Lato" w:hAnsi="Lato"/>
        </w:rPr>
        <w:t xml:space="preserve">HICP is voluntary and is </w:t>
      </w:r>
      <w:r w:rsidRPr="00783F9D">
        <w:rPr>
          <w:rStyle w:val="normaltextrun"/>
          <w:rFonts w:ascii="Lato" w:hAnsi="Lato"/>
          <w:b/>
        </w:rPr>
        <w:t>NOT</w:t>
      </w:r>
      <w:r w:rsidRPr="00783F9D">
        <w:rPr>
          <w:rStyle w:val="normaltextrun"/>
          <w:rFonts w:ascii="Lato" w:hAnsi="Lato"/>
        </w:rPr>
        <w:t xml:space="preserve"> federally mandated</w:t>
      </w:r>
      <w:r w:rsidR="002D23C2" w:rsidRPr="00783F9D">
        <w:rPr>
          <w:rStyle w:val="normaltextrun"/>
          <w:rFonts w:ascii="Lato" w:hAnsi="Lato"/>
        </w:rPr>
        <w:t>;</w:t>
      </w:r>
      <w:r w:rsidRPr="00783F9D">
        <w:rPr>
          <w:rStyle w:val="normaltextrun"/>
          <w:rFonts w:ascii="Lato" w:hAnsi="Lato"/>
        </w:rPr>
        <w:t xml:space="preserve"> it is not an expectation of minimum baseline practices to be implemented in all organizations.  It is a call to action to manage real cyber threats and is written for multiple audiences (clinicians, executives, and IT professionals) and is designed to account for organizational size and complexity (small, medium and large). The resource is more a reference to “get you started” while also bridging the gap of general knowledge of cybersecurity within the HPH sector. Following the publication is 100% voluntary, which is highly recommended to ensure your organization is using some of the best mitigation practices to protect your patients and your organizations.</w:t>
      </w:r>
    </w:p>
    <w:p w14:paraId="47520E30" w14:textId="1187322E" w:rsidR="00DF2F9B" w:rsidRPr="00783F9D" w:rsidRDefault="00DF2F9B" w:rsidP="00DF2F9B">
      <w:pPr>
        <w:spacing w:after="120"/>
        <w:rPr>
          <w:rStyle w:val="normaltextrun"/>
          <w:rFonts w:ascii="Lato" w:hAnsi="Lato"/>
          <w:b/>
        </w:rPr>
      </w:pPr>
      <w:r w:rsidRPr="00783F9D">
        <w:rPr>
          <w:rStyle w:val="normaltextrun"/>
          <w:rFonts w:ascii="Lato" w:hAnsi="Lato"/>
          <w:b/>
        </w:rPr>
        <w:t>HICP is also not a guide to HIPAA, GDPR, State Law, PCI or any other compliance framework.</w:t>
      </w:r>
    </w:p>
    <w:p w14:paraId="123A5046" w14:textId="08BCCE57" w:rsidR="00997945" w:rsidRPr="00783F9D" w:rsidRDefault="00997945" w:rsidP="001944A3">
      <w:pPr>
        <w:spacing w:before="1000" w:after="120"/>
        <w:rPr>
          <w:rFonts w:ascii="Lato" w:hAnsi="Lato"/>
          <w:i/>
          <w:sz w:val="18"/>
        </w:rPr>
      </w:pPr>
      <w:r w:rsidRPr="00783F9D">
        <w:rPr>
          <w:rFonts w:ascii="Lato" w:hAnsi="Lato"/>
          <w:i/>
          <w:sz w:val="18"/>
          <w:vertAlign w:val="superscript"/>
        </w:rPr>
        <w:t>4</w:t>
      </w:r>
      <w:r w:rsidRPr="00783F9D">
        <w:rPr>
          <w:rFonts w:ascii="Lato" w:hAnsi="Lato"/>
          <w:i/>
          <w:sz w:val="18"/>
        </w:rPr>
        <w:t xml:space="preserve">Definition retrieved from the Department of Homeland Security’s National Protection &amp; Programs Directorate 2018 </w:t>
      </w:r>
      <w:hyperlink r:id="rId13" w:tooltip="Toolkit" w:history="1">
        <w:r w:rsidRPr="00783F9D">
          <w:rPr>
            <w:rStyle w:val="Hyperlink"/>
            <w:rFonts w:ascii="Lato" w:hAnsi="Lato"/>
            <w:i/>
            <w:sz w:val="18"/>
          </w:rPr>
          <w:t>Toolkit</w:t>
        </w:r>
      </w:hyperlink>
    </w:p>
    <w:p w14:paraId="7217A334" w14:textId="77777777" w:rsidR="00DF2F9B" w:rsidRPr="00783F9D" w:rsidRDefault="00DF2F9B" w:rsidP="001944A3">
      <w:pPr>
        <w:pStyle w:val="Heading3"/>
        <w:spacing w:before="560" w:after="120"/>
        <w:rPr>
          <w:rFonts w:ascii="Lato" w:hAnsi="Lato"/>
          <w:b/>
          <w:bCs/>
          <w:color w:val="000000" w:themeColor="text1"/>
        </w:rPr>
      </w:pPr>
      <w:r w:rsidRPr="00783F9D">
        <w:rPr>
          <w:rFonts w:ascii="Lato" w:hAnsi="Lato"/>
          <w:b/>
          <w:bCs/>
          <w:color w:val="000000" w:themeColor="text1"/>
        </w:rPr>
        <w:t>What is 405(d) and how can I get involved?</w:t>
      </w:r>
    </w:p>
    <w:p w14:paraId="0FDCE7B9" w14:textId="28D5422B" w:rsidR="00DF2F9B" w:rsidRPr="00783F9D" w:rsidRDefault="00DF2F9B" w:rsidP="00DF2F9B">
      <w:pPr>
        <w:spacing w:after="120"/>
        <w:rPr>
          <w:rFonts w:ascii="Lato" w:hAnsi="Lato"/>
        </w:rPr>
      </w:pPr>
      <w:r w:rsidRPr="00783F9D">
        <w:rPr>
          <w:rFonts w:ascii="Lato" w:hAnsi="Lato"/>
        </w:rPr>
        <w:t>The 405(d) effort is an HHS and industry-led public-private partnership to develop consensus-based guidelines, practices, and methodologies to strengthen the HPH sector’s cybersecurity posture against cyb</w:t>
      </w:r>
      <w:r w:rsidR="00B12EA6" w:rsidRPr="00783F9D">
        <w:rPr>
          <w:rFonts w:ascii="Lato" w:hAnsi="Lato"/>
        </w:rPr>
        <w:t>er threats.</w:t>
      </w:r>
    </w:p>
    <w:p w14:paraId="28B251FD" w14:textId="77777777" w:rsidR="00DF2F9B" w:rsidRPr="00783F9D" w:rsidRDefault="00DF2F9B" w:rsidP="00DF2F9B">
      <w:pPr>
        <w:spacing w:after="120"/>
        <w:rPr>
          <w:rFonts w:ascii="Lato" w:hAnsi="Lato"/>
        </w:rPr>
      </w:pPr>
      <w:r w:rsidRPr="00783F9D">
        <w:rPr>
          <w:rFonts w:ascii="Lato" w:hAnsi="Lato"/>
        </w:rPr>
        <w:t>The 405(d) Task Group is convened by HHS and comprised of over 150 information security officers, medical professionals, privacy experts, and industry leaders.</w:t>
      </w:r>
    </w:p>
    <w:p w14:paraId="5C003013" w14:textId="4B44CE57" w:rsidR="00DF2F9B" w:rsidRPr="00783F9D" w:rsidRDefault="00DF2F9B" w:rsidP="00DF2F9B">
      <w:pPr>
        <w:spacing w:after="120"/>
        <w:rPr>
          <w:rFonts w:ascii="Lato" w:hAnsi="Lato"/>
        </w:rPr>
      </w:pPr>
      <w:r w:rsidRPr="00783F9D">
        <w:rPr>
          <w:rStyle w:val="A2"/>
          <w:rFonts w:ascii="Lato" w:hAnsi="Lato"/>
          <w:sz w:val="24"/>
          <w:szCs w:val="24"/>
        </w:rPr>
        <w:t xml:space="preserve">For more information on this effort and to stay up to date on all 405(d) activities, please visit the 405(d) </w:t>
      </w:r>
      <w:r w:rsidRPr="00783F9D">
        <w:rPr>
          <w:rStyle w:val="A2"/>
          <w:rFonts w:ascii="Lato" w:hAnsi="Lato"/>
          <w:color w:val="000000" w:themeColor="text1"/>
          <w:sz w:val="24"/>
          <w:szCs w:val="24"/>
        </w:rPr>
        <w:t xml:space="preserve">website at </w:t>
      </w:r>
      <w:hyperlink r:id="rId14" w:history="1">
        <w:r w:rsidR="007B3F7D" w:rsidRPr="00783F9D">
          <w:rPr>
            <w:rStyle w:val="Hyperlink"/>
            <w:rFonts w:ascii="Lato" w:hAnsi="Lato" w:cs="Tw Cen MT Std"/>
            <w:color w:val="000000" w:themeColor="text1"/>
            <w:u w:val="none"/>
          </w:rPr>
          <w:t>www.phe.gov/405d</w:t>
        </w:r>
      </w:hyperlink>
      <w:r w:rsidRPr="00783F9D">
        <w:rPr>
          <w:rStyle w:val="A2"/>
          <w:rFonts w:ascii="Lato" w:hAnsi="Lato"/>
          <w:color w:val="000000" w:themeColor="text1"/>
          <w:sz w:val="24"/>
          <w:szCs w:val="24"/>
        </w:rPr>
        <w:t xml:space="preserve">, or </w:t>
      </w:r>
      <w:r w:rsidRPr="00783F9D">
        <w:rPr>
          <w:rStyle w:val="A2"/>
          <w:rFonts w:ascii="Lato" w:hAnsi="Lato"/>
          <w:sz w:val="24"/>
          <w:szCs w:val="24"/>
        </w:rPr>
        <w:t xml:space="preserve">email us at </w:t>
      </w:r>
      <w:hyperlink r:id="rId15" w:tooltip="405 (d) email" w:history="1">
        <w:r w:rsidRPr="00783F9D">
          <w:rPr>
            <w:rStyle w:val="Hyperlink"/>
            <w:rFonts w:ascii="Lato" w:hAnsi="Lato" w:cs="Lato"/>
            <w:color w:val="000000" w:themeColor="text1"/>
            <w:u w:val="none"/>
          </w:rPr>
          <w:t>CISA405d@hhs.gov</w:t>
        </w:r>
      </w:hyperlink>
      <w:r w:rsidRPr="00783F9D">
        <w:rPr>
          <w:rStyle w:val="A2"/>
          <w:rFonts w:ascii="Lato" w:hAnsi="Lato"/>
          <w:color w:val="000000" w:themeColor="text1"/>
          <w:sz w:val="24"/>
          <w:szCs w:val="24"/>
        </w:rPr>
        <w:t>.</w:t>
      </w:r>
    </w:p>
    <w:p w14:paraId="74BEDA9B" w14:textId="77777777" w:rsidR="00DF2F9B" w:rsidRPr="00783F9D" w:rsidRDefault="00DF2F9B" w:rsidP="001944A3">
      <w:pPr>
        <w:pStyle w:val="Heading3"/>
        <w:spacing w:before="560" w:after="120"/>
        <w:rPr>
          <w:rFonts w:ascii="Lato" w:hAnsi="Lato"/>
          <w:b/>
          <w:bCs/>
          <w:color w:val="000000" w:themeColor="text1"/>
        </w:rPr>
      </w:pPr>
      <w:r w:rsidRPr="00783F9D">
        <w:rPr>
          <w:rFonts w:ascii="Lato" w:hAnsi="Lato"/>
          <w:b/>
          <w:bCs/>
          <w:color w:val="000000" w:themeColor="text1"/>
        </w:rPr>
        <w:t>Why should I be worried about Cyber Attacks?</w:t>
      </w:r>
    </w:p>
    <w:p w14:paraId="58D55D86" w14:textId="3706CE81" w:rsidR="00DF2F9B" w:rsidRPr="00783F9D" w:rsidRDefault="00DF2F9B" w:rsidP="00DF2F9B">
      <w:pPr>
        <w:spacing w:after="120"/>
        <w:rPr>
          <w:rStyle w:val="eop"/>
          <w:rFonts w:ascii="Lato" w:hAnsi="Lato"/>
        </w:rPr>
      </w:pPr>
      <w:r w:rsidRPr="00783F9D">
        <w:rPr>
          <w:rStyle w:val="normaltextrun"/>
          <w:rFonts w:ascii="Lato" w:hAnsi="Lato"/>
        </w:rPr>
        <w:t>Cybersecurity is a Shared</w:t>
      </w:r>
      <w:r w:rsidR="00B12EA6" w:rsidRPr="00783F9D">
        <w:rPr>
          <w:rStyle w:val="normaltextrun"/>
          <w:rFonts w:ascii="Lato" w:hAnsi="Lato"/>
        </w:rPr>
        <w:t xml:space="preserve"> Responsibility; a Team Effort. </w:t>
      </w:r>
      <w:r w:rsidRPr="00783F9D">
        <w:rPr>
          <w:rStyle w:val="normaltextrun"/>
          <w:rFonts w:ascii="Lato" w:hAnsi="Lato"/>
        </w:rPr>
        <w:t xml:space="preserve"> It is not solely an IT issue; it is an enterprise issue with impacts to mission, business, and program</w:t>
      </w:r>
      <w:r w:rsidR="00B12EA6" w:rsidRPr="00783F9D">
        <w:rPr>
          <w:rStyle w:val="normaltextrun"/>
          <w:rFonts w:ascii="Lato" w:hAnsi="Lato"/>
        </w:rPr>
        <w:t xml:space="preserve">s. For the healthcare industry, </w:t>
      </w:r>
      <w:r w:rsidRPr="00783F9D">
        <w:rPr>
          <w:rStyle w:val="normaltextrun"/>
          <w:rFonts w:ascii="Lato" w:hAnsi="Lato"/>
          <w:b/>
          <w:bCs/>
        </w:rPr>
        <w:t>it is fundamentally about patient safety and uninterrupted care delivery</w:t>
      </w:r>
      <w:r w:rsidRPr="00783F9D">
        <w:rPr>
          <w:rStyle w:val="normaltextrun"/>
          <w:rFonts w:ascii="Lato" w:hAnsi="Lato"/>
        </w:rPr>
        <w:t>. HHS wants to do everything we can to help the healthcare</w:t>
      </w:r>
      <w:r w:rsidR="00B12EA6" w:rsidRPr="00783F9D">
        <w:rPr>
          <w:rStyle w:val="normaltextrun"/>
          <w:rFonts w:ascii="Lato" w:hAnsi="Lato"/>
        </w:rPr>
        <w:t xml:space="preserve"> community do what it does best – care </w:t>
      </w:r>
      <w:r w:rsidRPr="00783F9D">
        <w:rPr>
          <w:rStyle w:val="normaltextrun"/>
          <w:rFonts w:ascii="Lato" w:hAnsi="Lato"/>
        </w:rPr>
        <w:t>for and protect patients.</w:t>
      </w:r>
      <w:bookmarkEnd w:id="4"/>
    </w:p>
    <w:p w14:paraId="29F8AC99" w14:textId="77777777" w:rsidR="00167A98" w:rsidRPr="00783F9D" w:rsidRDefault="00167A98">
      <w:pPr>
        <w:spacing w:after="160" w:line="259" w:lineRule="auto"/>
        <w:rPr>
          <w:rFonts w:ascii="Lato" w:eastAsiaTheme="majorEastAsia" w:hAnsi="Lato" w:cstheme="majorBidi"/>
          <w:b/>
          <w:color w:val="000000" w:themeColor="text1"/>
          <w:sz w:val="32"/>
        </w:rPr>
      </w:pPr>
      <w:r w:rsidRPr="00783F9D">
        <w:rPr>
          <w:rFonts w:ascii="Lato" w:hAnsi="Lato"/>
          <w:b/>
          <w:color w:val="000000" w:themeColor="text1"/>
        </w:rPr>
        <w:br w:type="page"/>
      </w:r>
    </w:p>
    <w:p w14:paraId="50E19FC1" w14:textId="554A99BC" w:rsidR="00DF2F9B" w:rsidRPr="00783F9D" w:rsidRDefault="00DF2F9B" w:rsidP="002F343B">
      <w:pPr>
        <w:pStyle w:val="Heading2"/>
        <w:spacing w:before="0"/>
        <w:rPr>
          <w:rFonts w:ascii="Lato" w:hAnsi="Lato"/>
          <w:b/>
          <w:bCs/>
          <w:sz w:val="32"/>
          <w:szCs w:val="32"/>
        </w:rPr>
      </w:pPr>
      <w:r w:rsidRPr="00783F9D">
        <w:rPr>
          <w:rFonts w:ascii="Lato" w:hAnsi="Lato"/>
          <w:b/>
          <w:bCs/>
          <w:sz w:val="32"/>
          <w:szCs w:val="32"/>
        </w:rPr>
        <w:t>Social Media Posts</w:t>
      </w:r>
    </w:p>
    <w:p w14:paraId="5FC8F9F6" w14:textId="77777777" w:rsidR="00DF2F9B" w:rsidRPr="00783F9D" w:rsidRDefault="00DF2F9B" w:rsidP="00841918">
      <w:pPr>
        <w:pStyle w:val="Heading3"/>
        <w:spacing w:before="520" w:after="120"/>
        <w:rPr>
          <w:rFonts w:ascii="Lato" w:hAnsi="Lato"/>
          <w:b/>
          <w:bCs/>
          <w:color w:val="000000" w:themeColor="text1"/>
        </w:rPr>
      </w:pPr>
      <w:r w:rsidRPr="00783F9D">
        <w:rPr>
          <w:rFonts w:ascii="Lato" w:hAnsi="Lato"/>
          <w:b/>
          <w:bCs/>
          <w:color w:val="000000" w:themeColor="text1"/>
        </w:rPr>
        <w:t>Facebook- #CISRMonth</w:t>
      </w:r>
    </w:p>
    <w:p w14:paraId="3C2A2BC2" w14:textId="072A871F" w:rsidR="00DF2F9B" w:rsidRPr="00783F9D" w:rsidRDefault="00DF2F9B" w:rsidP="00DF2F9B">
      <w:pPr>
        <w:pStyle w:val="ListParagraph"/>
        <w:numPr>
          <w:ilvl w:val="0"/>
          <w:numId w:val="3"/>
        </w:numPr>
        <w:spacing w:after="120"/>
        <w:rPr>
          <w:rFonts w:ascii="Lato" w:hAnsi="Lato"/>
          <w:color w:val="000000" w:themeColor="text1"/>
          <w:sz w:val="24"/>
          <w:szCs w:val="24"/>
        </w:rPr>
      </w:pPr>
      <w:r w:rsidRPr="00783F9D">
        <w:rPr>
          <w:rFonts w:ascii="Lato" w:hAnsi="Lato"/>
          <w:color w:val="000000" w:themeColor="text1"/>
          <w:sz w:val="24"/>
          <w:szCs w:val="24"/>
        </w:rPr>
        <w:t xml:space="preserve">November is National Critical Infrastructure Security and Resilience Month! The Healthcare and Public Health Sector works to protect all its critical infrastructure and the economy overall from hazards such as terrorism, infectious disease outbreaks, cyber attacks and natural disasters. Learn how to protect your organization using the Health Industry Cybersecurity Practices: Managing Threats and Protecting Patients (HICP) here: </w:t>
      </w:r>
      <w:hyperlink r:id="rId16" w:tooltip="405 (d) website" w:history="1">
        <w:r w:rsidRPr="00783F9D">
          <w:rPr>
            <w:rStyle w:val="Hyperlink"/>
            <w:rFonts w:ascii="Lato" w:hAnsi="Lato"/>
            <w:color w:val="000000" w:themeColor="text1"/>
            <w:sz w:val="24"/>
            <w:szCs w:val="24"/>
            <w:u w:val="none"/>
          </w:rPr>
          <w:t>phe.gov/405d</w:t>
        </w:r>
      </w:hyperlink>
    </w:p>
    <w:p w14:paraId="38DD7FB4" w14:textId="5889FB58" w:rsidR="00DF2F9B" w:rsidRPr="00783F9D" w:rsidRDefault="00DF2F9B" w:rsidP="00DF2F9B">
      <w:pPr>
        <w:pStyle w:val="ListParagraph"/>
        <w:numPr>
          <w:ilvl w:val="0"/>
          <w:numId w:val="3"/>
        </w:numPr>
        <w:spacing w:after="120"/>
        <w:rPr>
          <w:rFonts w:ascii="Lato" w:hAnsi="Lato"/>
          <w:color w:val="000000" w:themeColor="text1"/>
          <w:sz w:val="24"/>
          <w:szCs w:val="24"/>
        </w:rPr>
      </w:pPr>
      <w:r w:rsidRPr="00783F9D">
        <w:rPr>
          <w:rFonts w:ascii="Lato" w:hAnsi="Lato"/>
          <w:color w:val="000000" w:themeColor="text1"/>
          <w:sz w:val="24"/>
          <w:szCs w:val="24"/>
        </w:rPr>
        <w:t xml:space="preserve">November is National Critical Infrastructure Security and Resilience Month! The Cybersecurity Act (CSA) became law in 2015. Within this legislation is Section 405(d): Aligning Health Care Industry Security Approaches. In response to the CSA 405(d) requirement, HHS leveraged the HPH sector’s Critical Infrastructure Security and Resilience Partnership to establish the 405(d) Task Group. Learn more here: </w:t>
      </w:r>
      <w:hyperlink r:id="rId17" w:tooltip="405 (d) website" w:history="1">
        <w:r w:rsidRPr="00783F9D">
          <w:rPr>
            <w:rStyle w:val="Hyperlink"/>
            <w:rFonts w:ascii="Lato" w:hAnsi="Lato"/>
            <w:color w:val="000000" w:themeColor="text1"/>
            <w:sz w:val="24"/>
            <w:szCs w:val="24"/>
            <w:u w:val="none"/>
          </w:rPr>
          <w:t>phe.gov/405d</w:t>
        </w:r>
      </w:hyperlink>
    </w:p>
    <w:p w14:paraId="2478E825" w14:textId="389262A5" w:rsidR="00DF2F9B" w:rsidRPr="00783F9D" w:rsidRDefault="00DF2F9B" w:rsidP="00DF2F9B">
      <w:pPr>
        <w:pStyle w:val="ListParagraph"/>
        <w:numPr>
          <w:ilvl w:val="0"/>
          <w:numId w:val="3"/>
        </w:numPr>
        <w:spacing w:after="120"/>
        <w:rPr>
          <w:rFonts w:ascii="Lato" w:hAnsi="Lato"/>
          <w:color w:val="000000" w:themeColor="text1"/>
          <w:sz w:val="24"/>
          <w:szCs w:val="24"/>
        </w:rPr>
      </w:pPr>
      <w:r w:rsidRPr="00783F9D">
        <w:rPr>
          <w:rFonts w:ascii="Lato" w:hAnsi="Lato"/>
          <w:color w:val="000000" w:themeColor="text1"/>
          <w:sz w:val="24"/>
          <w:szCs w:val="24"/>
        </w:rPr>
        <w:t xml:space="preserve">November is National Critical Infrastructure Security and Resilience Month! The 5 current threats identified in the Healthcare and Public Health Sector: Email Phishing Attacks, Ransomware Attacks, Loss or Theft of Equipment or Data, Internal, Accidental, or Intentional Data Loss, Attacks Against Connected Medical Devices that May Affect Patient Safety. Learn how to mitigate them here: </w:t>
      </w:r>
      <w:hyperlink r:id="rId18" w:tooltip="405 (d) website" w:history="1">
        <w:r w:rsidRPr="00783F9D">
          <w:rPr>
            <w:rStyle w:val="Hyperlink"/>
            <w:rFonts w:ascii="Lato" w:hAnsi="Lato"/>
            <w:color w:val="000000" w:themeColor="text1"/>
            <w:sz w:val="24"/>
            <w:szCs w:val="24"/>
            <w:u w:val="none"/>
          </w:rPr>
          <w:t>phe.gov/405d</w:t>
        </w:r>
      </w:hyperlink>
    </w:p>
    <w:p w14:paraId="4D6E9F6B" w14:textId="2F110C8A" w:rsidR="00DF2F9B" w:rsidRPr="00783F9D" w:rsidRDefault="00DF2F9B" w:rsidP="00DF2F9B">
      <w:pPr>
        <w:pStyle w:val="ListParagraph"/>
        <w:numPr>
          <w:ilvl w:val="0"/>
          <w:numId w:val="3"/>
        </w:numPr>
        <w:spacing w:after="120"/>
        <w:rPr>
          <w:rFonts w:ascii="Lato" w:hAnsi="Lato"/>
          <w:color w:val="000000" w:themeColor="text1"/>
          <w:sz w:val="24"/>
          <w:szCs w:val="24"/>
        </w:rPr>
      </w:pPr>
      <w:r w:rsidRPr="00783F9D">
        <w:rPr>
          <w:rFonts w:ascii="Lato" w:hAnsi="Lato"/>
          <w:color w:val="000000" w:themeColor="text1"/>
          <w:sz w:val="24"/>
          <w:szCs w:val="24"/>
        </w:rPr>
        <w:t xml:space="preserve">November is National Critical Infrastructure Security and Resilience Month! The HICP document identifies 10 practices to help mitigate current threats to the Healthcare and Public Health Sector: Email Protection Systems, Endpoint Protection Systems, Access Management, Data Protection and Loss Prevention, Asset Management, Network management, Vulnerability Management, Incident Response, Medical Device Security, and Cybersecurity Policies. Learn more here: </w:t>
      </w:r>
      <w:hyperlink r:id="rId19" w:tooltip="405 (d) website" w:history="1">
        <w:r w:rsidRPr="00783F9D">
          <w:rPr>
            <w:rStyle w:val="Hyperlink"/>
            <w:rFonts w:ascii="Lato" w:hAnsi="Lato"/>
            <w:color w:val="000000" w:themeColor="text1"/>
            <w:sz w:val="24"/>
            <w:szCs w:val="24"/>
            <w:u w:val="none"/>
          </w:rPr>
          <w:t>phe.gov/405d</w:t>
        </w:r>
      </w:hyperlink>
    </w:p>
    <w:p w14:paraId="20E8E87F" w14:textId="42D758C7" w:rsidR="00DF2F9B" w:rsidRPr="00783F9D" w:rsidRDefault="00DF2F9B" w:rsidP="000C494A">
      <w:pPr>
        <w:pStyle w:val="Heading3"/>
        <w:spacing w:before="960" w:after="120"/>
        <w:rPr>
          <w:rFonts w:ascii="Lato" w:hAnsi="Lato"/>
          <w:b/>
          <w:bCs/>
          <w:color w:val="000000" w:themeColor="text1"/>
        </w:rPr>
      </w:pPr>
      <w:r w:rsidRPr="00783F9D">
        <w:rPr>
          <w:rFonts w:ascii="Lato" w:hAnsi="Lato"/>
          <w:b/>
          <w:bCs/>
          <w:color w:val="000000" w:themeColor="text1"/>
        </w:rPr>
        <w:t>T</w:t>
      </w:r>
      <w:r w:rsidR="009A2B4C" w:rsidRPr="00783F9D">
        <w:rPr>
          <w:rFonts w:ascii="Lato" w:hAnsi="Lato"/>
          <w:b/>
          <w:bCs/>
          <w:color w:val="000000" w:themeColor="text1"/>
        </w:rPr>
        <w:t>witter- #CISRmonth</w:t>
      </w:r>
    </w:p>
    <w:p w14:paraId="222C1B38" w14:textId="30759A27" w:rsidR="00DF2F9B" w:rsidRPr="00783F9D" w:rsidRDefault="00DF2F9B" w:rsidP="00DF2F9B">
      <w:pPr>
        <w:pStyle w:val="ListParagraph"/>
        <w:numPr>
          <w:ilvl w:val="0"/>
          <w:numId w:val="4"/>
        </w:numPr>
        <w:spacing w:after="120"/>
        <w:rPr>
          <w:rFonts w:ascii="Lato" w:hAnsi="Lato"/>
          <w:color w:val="000000" w:themeColor="text1"/>
          <w:sz w:val="24"/>
          <w:szCs w:val="24"/>
        </w:rPr>
      </w:pPr>
      <w:r w:rsidRPr="00783F9D">
        <w:rPr>
          <w:rFonts w:ascii="Lato" w:hAnsi="Lato"/>
          <w:color w:val="000000" w:themeColor="text1"/>
          <w:sz w:val="24"/>
          <w:szCs w:val="24"/>
        </w:rPr>
        <w:t xml:space="preserve">Have you started thinking about ways you can protect the Nation’s Healthcare and Public Health Critical Infrastructure? November is Critical Infrastructure Security and Resilience Month. Find out how to protect your information here: </w:t>
      </w:r>
      <w:hyperlink r:id="rId20" w:tooltip="405 (d) website" w:history="1">
        <w:r w:rsidRPr="00783F9D">
          <w:rPr>
            <w:rStyle w:val="Hyperlink"/>
            <w:rFonts w:ascii="Lato" w:hAnsi="Lato"/>
            <w:color w:val="000000" w:themeColor="text1"/>
            <w:sz w:val="24"/>
            <w:szCs w:val="24"/>
            <w:u w:val="none"/>
          </w:rPr>
          <w:t>phe.gov/405d</w:t>
        </w:r>
      </w:hyperlink>
    </w:p>
    <w:p w14:paraId="111CE6F9" w14:textId="7FDF2616" w:rsidR="00DF2F9B" w:rsidRPr="00783F9D" w:rsidRDefault="00DF2F9B" w:rsidP="00DF2F9B">
      <w:pPr>
        <w:pStyle w:val="ListParagraph"/>
        <w:numPr>
          <w:ilvl w:val="0"/>
          <w:numId w:val="4"/>
        </w:numPr>
        <w:spacing w:after="120"/>
        <w:rPr>
          <w:rFonts w:ascii="Lato" w:hAnsi="Lato"/>
          <w:color w:val="000000" w:themeColor="text1"/>
          <w:sz w:val="24"/>
          <w:szCs w:val="24"/>
        </w:rPr>
      </w:pPr>
      <w:r w:rsidRPr="00783F9D">
        <w:rPr>
          <w:rFonts w:ascii="Lato" w:hAnsi="Lato"/>
          <w:color w:val="000000" w:themeColor="text1"/>
          <w:sz w:val="24"/>
          <w:szCs w:val="24"/>
        </w:rPr>
        <w:t xml:space="preserve">Take a look at Health Industry Cybersecurity Practices: Managing Threats and Protecting Patients (HICP) to help your practice or organization become more resilient in the Healthcare and Public Health Sector. Find out how at: </w:t>
      </w:r>
      <w:hyperlink r:id="rId21" w:tooltip="405 (d) website" w:history="1">
        <w:r w:rsidRPr="00783F9D">
          <w:rPr>
            <w:rStyle w:val="Hyperlink"/>
            <w:rFonts w:ascii="Lato" w:hAnsi="Lato"/>
            <w:color w:val="000000" w:themeColor="text1"/>
            <w:sz w:val="24"/>
            <w:szCs w:val="24"/>
            <w:u w:val="none"/>
          </w:rPr>
          <w:t>phe.gov/405d</w:t>
        </w:r>
      </w:hyperlink>
    </w:p>
    <w:p w14:paraId="1CD597B4" w14:textId="307C79DC" w:rsidR="00DF2F9B" w:rsidRPr="00783F9D" w:rsidRDefault="00DF2F9B" w:rsidP="00DF2F9B">
      <w:pPr>
        <w:pStyle w:val="ListParagraph"/>
        <w:numPr>
          <w:ilvl w:val="0"/>
          <w:numId w:val="4"/>
        </w:numPr>
        <w:spacing w:after="120"/>
        <w:rPr>
          <w:rFonts w:ascii="Lato" w:hAnsi="Lato"/>
          <w:sz w:val="24"/>
          <w:szCs w:val="24"/>
        </w:rPr>
      </w:pPr>
      <w:r w:rsidRPr="00783F9D">
        <w:rPr>
          <w:rFonts w:ascii="Lato" w:hAnsi="Lato"/>
          <w:sz w:val="24"/>
          <w:szCs w:val="24"/>
        </w:rPr>
        <w:t>America’s critical infrastructure relies on YOU to help. Find out how you can make a difference in the Healthcare and Public Health S</w:t>
      </w:r>
      <w:r w:rsidRPr="00783F9D">
        <w:rPr>
          <w:rFonts w:ascii="Lato" w:hAnsi="Lato"/>
          <w:color w:val="000000" w:themeColor="text1"/>
          <w:sz w:val="24"/>
          <w:szCs w:val="24"/>
        </w:rPr>
        <w:t xml:space="preserve">ector here: </w:t>
      </w:r>
      <w:hyperlink r:id="rId22" w:tooltip="405 (d) website" w:history="1">
        <w:r w:rsidRPr="00783F9D">
          <w:rPr>
            <w:rStyle w:val="Hyperlink"/>
            <w:rFonts w:ascii="Lato" w:hAnsi="Lato"/>
            <w:color w:val="000000" w:themeColor="text1"/>
            <w:sz w:val="24"/>
            <w:szCs w:val="24"/>
            <w:u w:val="none"/>
          </w:rPr>
          <w:t>phe.gov/405d</w:t>
        </w:r>
      </w:hyperlink>
    </w:p>
    <w:p w14:paraId="4929A58A" w14:textId="5ECE91F3" w:rsidR="00DF2F9B" w:rsidRPr="00783F9D" w:rsidRDefault="00DF2F9B" w:rsidP="00DF2F9B">
      <w:pPr>
        <w:pStyle w:val="ListParagraph"/>
        <w:numPr>
          <w:ilvl w:val="0"/>
          <w:numId w:val="4"/>
        </w:numPr>
        <w:spacing w:after="120"/>
        <w:rPr>
          <w:rFonts w:ascii="Lato" w:hAnsi="Lato"/>
          <w:sz w:val="24"/>
          <w:szCs w:val="24"/>
        </w:rPr>
      </w:pPr>
      <w:r w:rsidRPr="00783F9D">
        <w:rPr>
          <w:rFonts w:ascii="Lato" w:hAnsi="Lato"/>
          <w:sz w:val="24"/>
          <w:szCs w:val="24"/>
        </w:rPr>
        <w:t>Did you know that Health Industry Cybersecurity Practices: Managing Threats and Protecting Patients (HICP) focuses on threats facing the Healthcare and Public Health Critical Infrastructure and a variety of mitigation practices that can help protect organizations from attacks? Find out m</w:t>
      </w:r>
      <w:r w:rsidRPr="00783F9D">
        <w:rPr>
          <w:rFonts w:ascii="Lato" w:hAnsi="Lato"/>
          <w:color w:val="000000" w:themeColor="text1"/>
          <w:sz w:val="24"/>
          <w:szCs w:val="24"/>
        </w:rPr>
        <w:t xml:space="preserve">ore here: </w:t>
      </w:r>
      <w:hyperlink r:id="rId23" w:tooltip="405 (d) website" w:history="1">
        <w:r w:rsidRPr="00783F9D">
          <w:rPr>
            <w:rStyle w:val="Hyperlink"/>
            <w:rFonts w:ascii="Lato" w:hAnsi="Lato"/>
            <w:color w:val="000000" w:themeColor="text1"/>
            <w:sz w:val="24"/>
            <w:szCs w:val="24"/>
            <w:u w:val="none"/>
          </w:rPr>
          <w:t>phe.gov/405d</w:t>
        </w:r>
      </w:hyperlink>
    </w:p>
    <w:p w14:paraId="3A4CECE2" w14:textId="3814BCA9" w:rsidR="00DF2F9B" w:rsidRPr="00783F9D" w:rsidRDefault="00DF2F9B" w:rsidP="00B12EA6">
      <w:pPr>
        <w:pStyle w:val="ListParagraph"/>
        <w:numPr>
          <w:ilvl w:val="0"/>
          <w:numId w:val="4"/>
        </w:numPr>
        <w:spacing w:after="120"/>
        <w:rPr>
          <w:rFonts w:ascii="Lato" w:hAnsi="Lato"/>
          <w:sz w:val="24"/>
          <w:szCs w:val="24"/>
        </w:rPr>
      </w:pPr>
      <w:r w:rsidRPr="00783F9D">
        <w:rPr>
          <w:rFonts w:ascii="Lato" w:hAnsi="Lato"/>
          <w:sz w:val="24"/>
          <w:szCs w:val="24"/>
        </w:rPr>
        <w:t>The Sector-Specific Agency for the Healthcare and Public Health Critical Infrastructure Sector is the @Department of Health and Human Services, learn more about how @hhs created the 405(d) Task Group to develop cybersecurity best pract</w:t>
      </w:r>
      <w:r w:rsidRPr="00783F9D">
        <w:rPr>
          <w:rFonts w:ascii="Lato" w:hAnsi="Lato"/>
          <w:color w:val="000000" w:themeColor="text1"/>
          <w:sz w:val="24"/>
          <w:szCs w:val="24"/>
        </w:rPr>
        <w:t xml:space="preserve">ices here: </w:t>
      </w:r>
      <w:hyperlink r:id="rId24" w:tooltip="405 (d) website" w:history="1">
        <w:r w:rsidRPr="00783F9D">
          <w:rPr>
            <w:rStyle w:val="Hyperlink"/>
            <w:rFonts w:ascii="Lato" w:hAnsi="Lato"/>
            <w:color w:val="000000" w:themeColor="text1"/>
            <w:sz w:val="24"/>
            <w:szCs w:val="24"/>
            <w:u w:val="none"/>
          </w:rPr>
          <w:t>phe.gov/405d</w:t>
        </w:r>
      </w:hyperlink>
    </w:p>
    <w:p w14:paraId="20C292E2" w14:textId="77777777" w:rsidR="00167A98" w:rsidRPr="00783F9D" w:rsidRDefault="00167A98">
      <w:pPr>
        <w:spacing w:after="160" w:line="259" w:lineRule="auto"/>
        <w:rPr>
          <w:rFonts w:ascii="Lato" w:eastAsiaTheme="majorEastAsia" w:hAnsi="Lato" w:cstheme="majorBidi"/>
          <w:b/>
          <w:color w:val="000000" w:themeColor="text1"/>
          <w:sz w:val="32"/>
        </w:rPr>
      </w:pPr>
      <w:r w:rsidRPr="00783F9D">
        <w:rPr>
          <w:rFonts w:ascii="Lato" w:hAnsi="Lato"/>
          <w:b/>
          <w:color w:val="000000" w:themeColor="text1"/>
        </w:rPr>
        <w:br w:type="page"/>
      </w:r>
    </w:p>
    <w:p w14:paraId="3428633C" w14:textId="44022141" w:rsidR="00DF2F9B" w:rsidRPr="00783F9D" w:rsidRDefault="00DF2F9B" w:rsidP="002F343B">
      <w:pPr>
        <w:pStyle w:val="Heading2"/>
        <w:spacing w:before="0"/>
        <w:rPr>
          <w:rFonts w:ascii="Lato" w:hAnsi="Lato"/>
          <w:b/>
          <w:bCs/>
          <w:sz w:val="32"/>
          <w:szCs w:val="32"/>
        </w:rPr>
      </w:pPr>
      <w:r w:rsidRPr="00783F9D">
        <w:rPr>
          <w:rFonts w:ascii="Lato" w:hAnsi="Lato"/>
          <w:b/>
          <w:bCs/>
          <w:sz w:val="32"/>
          <w:szCs w:val="32"/>
        </w:rPr>
        <w:t>Template Blog and/or Email</w:t>
      </w:r>
    </w:p>
    <w:p w14:paraId="4DA9447A" w14:textId="77777777" w:rsidR="00DF2F9B" w:rsidRPr="00783F9D" w:rsidRDefault="00DF2F9B" w:rsidP="00EE15B5">
      <w:pPr>
        <w:pStyle w:val="Heading3"/>
        <w:spacing w:before="400" w:after="120"/>
        <w:rPr>
          <w:rFonts w:ascii="Lato" w:hAnsi="Lato"/>
          <w:b/>
          <w:bCs/>
          <w:color w:val="000000" w:themeColor="text1"/>
        </w:rPr>
      </w:pPr>
      <w:r w:rsidRPr="00783F9D">
        <w:rPr>
          <w:rFonts w:ascii="Lato" w:hAnsi="Lato"/>
          <w:b/>
          <w:bCs/>
          <w:color w:val="000000" w:themeColor="text1"/>
        </w:rPr>
        <w:t>Cyber Safety is Patient Safety</w:t>
      </w:r>
    </w:p>
    <w:p w14:paraId="71B4EA16" w14:textId="77777777" w:rsidR="00DF2F9B" w:rsidRPr="00783F9D" w:rsidRDefault="00DF2F9B" w:rsidP="00EE15B5">
      <w:pPr>
        <w:pStyle w:val="Heading4"/>
        <w:spacing w:before="240"/>
        <w:rPr>
          <w:rFonts w:ascii="Lato" w:eastAsia="Calibri" w:hAnsi="Lato"/>
          <w:b/>
          <w:bCs/>
          <w:color w:val="000000" w:themeColor="text1"/>
        </w:rPr>
      </w:pPr>
      <w:r w:rsidRPr="00783F9D">
        <w:rPr>
          <w:rFonts w:ascii="Lato" w:eastAsia="Calibri" w:hAnsi="Lato"/>
          <w:b/>
          <w:bCs/>
          <w:color w:val="000000" w:themeColor="text1"/>
        </w:rPr>
        <w:t>Why Critical Infrastructure Cybersecurity Is Crucial to the Healthcare and Public Health (HPH) Sector</w:t>
      </w:r>
    </w:p>
    <w:p w14:paraId="4485522A" w14:textId="7D64B1E7" w:rsidR="00DF2F9B" w:rsidRPr="00783F9D" w:rsidRDefault="00DF2F9B" w:rsidP="00EE15B5">
      <w:pPr>
        <w:spacing w:before="240"/>
        <w:rPr>
          <w:rFonts w:ascii="Lato" w:eastAsia="Calibri" w:hAnsi="Lato" w:cs="Calibri"/>
        </w:rPr>
      </w:pPr>
      <w:r w:rsidRPr="00783F9D">
        <w:rPr>
          <w:rFonts w:ascii="Lato" w:eastAsia="Calibri" w:hAnsi="Lato" w:cs="Calibri"/>
        </w:rPr>
        <w:t>November is Critical Infrastructure Security and Resilience Month, a nationwide effort through the Department of Homeland Security to raise awareness and reaffirm the commitment to keep our Nation’s critical infrastructure secure and resilient. (YOUR ORGANIZATION) has committed to building awareness of the importance of critical infrastructure cybersecurity within the Healthc</w:t>
      </w:r>
      <w:r w:rsidR="00B12EA6" w:rsidRPr="00783F9D">
        <w:rPr>
          <w:rFonts w:ascii="Lato" w:eastAsia="Calibri" w:hAnsi="Lato" w:cs="Calibri"/>
        </w:rPr>
        <w:t>are and Public Health Sector.</w:t>
      </w:r>
    </w:p>
    <w:p w14:paraId="49ADFEFB" w14:textId="732AB110" w:rsidR="00DF2F9B" w:rsidRPr="00783F9D" w:rsidRDefault="00DF2F9B" w:rsidP="00DF2F9B">
      <w:pPr>
        <w:rPr>
          <w:rFonts w:ascii="Lato" w:eastAsia="Calibri" w:hAnsi="Lato" w:cs="Calibri"/>
        </w:rPr>
      </w:pPr>
      <w:r w:rsidRPr="00783F9D">
        <w:rPr>
          <w:rFonts w:ascii="Lato" w:eastAsia="Calibri" w:hAnsi="Lato" w:cs="Calibri"/>
        </w:rPr>
        <w:t>During November, we focus on engaging and educating (YOUR ORGANIZATION) to raise awareness about the systems and resources that support the HPH sector. Safeguarding both the physical and cyber aspects of critical infrastructure is a national priority that requires public-private partnerships at all level</w:t>
      </w:r>
      <w:r w:rsidR="00B12EA6" w:rsidRPr="00783F9D">
        <w:rPr>
          <w:rFonts w:ascii="Lato" w:eastAsia="Calibri" w:hAnsi="Lato" w:cs="Calibri"/>
        </w:rPr>
        <w:t>s of government and industry.</w:t>
      </w:r>
    </w:p>
    <w:p w14:paraId="331BC857" w14:textId="2DE1C8B5" w:rsidR="00DF2F9B" w:rsidRPr="00783F9D" w:rsidRDefault="00DF2F9B" w:rsidP="00EE15B5">
      <w:pPr>
        <w:rPr>
          <w:rFonts w:ascii="Lato" w:hAnsi="Lato"/>
        </w:rPr>
      </w:pPr>
      <w:r w:rsidRPr="00783F9D">
        <w:rPr>
          <w:rFonts w:ascii="Lato" w:eastAsia="Calibri" w:hAnsi="Lato" w:cs="Calibri"/>
        </w:rPr>
        <w:t xml:space="preserve">The critical infrastructure within the Healthcare and Public Health Sector is vital. Managing cyber risks to the HPH Sector involves preparing for different types of cyber threats and reinforces the resilience of our assets and networks and staying ever vigilant and informed. The 405(d) initiative, which is a public-private partnership between the U.S. Department of Health and Human Services and industry professionals, developed the </w:t>
      </w:r>
      <w:r w:rsidRPr="00783F9D">
        <w:rPr>
          <w:rFonts w:ascii="Lato" w:eastAsia="Calibri" w:hAnsi="Lato" w:cs="Calibri"/>
          <w:i/>
        </w:rPr>
        <w:t xml:space="preserve">Health Industry Cybersecurity Practices: Managing Threats and Protecting Patients (HICP) </w:t>
      </w:r>
      <w:r w:rsidRPr="00783F9D">
        <w:rPr>
          <w:rFonts w:ascii="Lato" w:eastAsia="Calibri" w:hAnsi="Lato" w:cs="Calibri"/>
        </w:rPr>
        <w:t xml:space="preserve">publication. </w:t>
      </w:r>
      <w:r w:rsidRPr="00783F9D">
        <w:rPr>
          <w:rFonts w:ascii="Lato" w:eastAsia="Calibri" w:hAnsi="Lato" w:cs="Calibri"/>
          <w:iCs/>
        </w:rPr>
        <w:t xml:space="preserve">This document is a great resource for our organization to be up to date on our cybersecurity practices as it </w:t>
      </w:r>
      <w:r w:rsidRPr="00783F9D">
        <w:rPr>
          <w:rFonts w:ascii="Lato" w:eastAsia="Calibri" w:hAnsi="Lato" w:cs="Calibri"/>
        </w:rPr>
        <w:t>aims to provide vetted cybersecurity mitigation practices to combat the most pertinent cybersecurity threats to the HPH sector today. It seeks to aid healthcare and public health organizations like yours to develop meaningful cybersecurity objectives and outcomes. The publication includes a main document,</w:t>
      </w:r>
      <w:r w:rsidR="00EE15B5" w:rsidRPr="00783F9D">
        <w:rPr>
          <w:rFonts w:ascii="Lato" w:eastAsia="Calibri" w:hAnsi="Lato" w:cs="Calibri"/>
        </w:rPr>
        <w:t xml:space="preserve"> </w:t>
      </w:r>
      <w:r w:rsidRPr="00783F9D">
        <w:rPr>
          <w:rFonts w:ascii="Lato" w:eastAsia="Calibri" w:hAnsi="Lato" w:cs="Calibri"/>
        </w:rPr>
        <w:t>two technical volumes, and resources which are beneficial to providing security and resilience to your organiza</w:t>
      </w:r>
      <w:r w:rsidR="00B12EA6" w:rsidRPr="00783F9D">
        <w:rPr>
          <w:rFonts w:ascii="Lato" w:eastAsia="Calibri" w:hAnsi="Lato" w:cs="Calibri"/>
        </w:rPr>
        <w:t>tion’s critical infrastructure.</w:t>
      </w:r>
    </w:p>
    <w:p w14:paraId="4BE16D53" w14:textId="22079819" w:rsidR="00DF2F9B" w:rsidRPr="00783F9D" w:rsidRDefault="00DF2F9B" w:rsidP="00DF2F9B">
      <w:pPr>
        <w:rPr>
          <w:rFonts w:ascii="Lato" w:eastAsia="Calibri" w:hAnsi="Lato" w:cs="Calibri"/>
        </w:rPr>
      </w:pPr>
      <w:r w:rsidRPr="00783F9D">
        <w:rPr>
          <w:rFonts w:ascii="Lato" w:eastAsia="Calibri" w:hAnsi="Lato" w:cs="Calibri"/>
        </w:rPr>
        <w:t>This November, help us make our critical infrastructure more resilient by practicing Cyber Safety as Patient Safety and being more cyber aware, actively practicing good cyber hygiene, and lear</w:t>
      </w:r>
      <w:r w:rsidR="00B12EA6" w:rsidRPr="00783F9D">
        <w:rPr>
          <w:rFonts w:ascii="Lato" w:eastAsia="Calibri" w:hAnsi="Lato" w:cs="Calibri"/>
        </w:rPr>
        <w:t>ning more about best practices.</w:t>
      </w:r>
    </w:p>
    <w:sectPr w:rsidR="00DF2F9B" w:rsidRPr="00783F9D" w:rsidSect="006564EA">
      <w:headerReference w:type="even" r:id="rId25"/>
      <w:headerReference w:type="default" r:id="rId26"/>
      <w:footerReference w:type="default" r:id="rId27"/>
      <w:headerReference w:type="first" r:id="rId28"/>
      <w:pgSz w:w="12240" w:h="15840"/>
      <w:pgMar w:top="720" w:right="720" w:bottom="1440" w:left="720" w:header="216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D21AE" w14:textId="77777777" w:rsidR="009763EC" w:rsidRDefault="009763EC">
      <w:pPr>
        <w:spacing w:after="0"/>
      </w:pPr>
      <w:r>
        <w:separator/>
      </w:r>
    </w:p>
  </w:endnote>
  <w:endnote w:type="continuationSeparator" w:id="0">
    <w:p w14:paraId="7154EDE0" w14:textId="77777777" w:rsidR="009763EC" w:rsidRDefault="00976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ato">
    <w:altName w:val="Segoe UI"/>
    <w:charset w:val="00"/>
    <w:family w:val="swiss"/>
    <w:pitch w:val="variable"/>
    <w:sig w:usb0="E10002FF" w:usb1="5000ECFF" w:usb2="00000021" w:usb3="00000000" w:csb0="0000019F" w:csb1="00000000"/>
  </w:font>
  <w:font w:name="Tw Cen MT Std">
    <w:altName w:val="Tw Cen MT St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Lato Light">
    <w:altName w:val="Calibri"/>
    <w:charset w:val="00"/>
    <w:family w:val="swiss"/>
    <w:pitch w:val="variable"/>
    <w:sig w:usb0="00000001" w:usb1="5000ECFF" w:usb2="0000002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CB4D" w14:textId="1B7C2CF6" w:rsidR="004E6430" w:rsidRPr="004E6430" w:rsidRDefault="004E6430">
    <w:pPr>
      <w:pStyle w:val="Footer"/>
    </w:pPr>
  </w:p>
  <w:p w14:paraId="383A590F" w14:textId="77777777" w:rsidR="004E6430" w:rsidRDefault="004E6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DD4AE" w14:textId="77777777" w:rsidR="009763EC" w:rsidRDefault="009763EC">
      <w:pPr>
        <w:spacing w:after="0"/>
      </w:pPr>
      <w:r>
        <w:separator/>
      </w:r>
    </w:p>
  </w:footnote>
  <w:footnote w:type="continuationSeparator" w:id="0">
    <w:p w14:paraId="676F5EC9" w14:textId="77777777" w:rsidR="009763EC" w:rsidRDefault="009763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D5297" w14:textId="77777777" w:rsidR="007025AA" w:rsidRDefault="00783F9D">
    <w:pPr>
      <w:pStyle w:val="Header"/>
    </w:pPr>
    <w:r>
      <w:rPr>
        <w:noProof/>
      </w:rPr>
      <w:pict w14:anchorId="417B19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8657" o:spid="_x0000_s2050" type="#_x0000_t136" alt="" style="position:absolute;margin-left:0;margin-top:0;width:582.2pt;height:77.6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mbria&quot;;font-size:1pt" string="Do Not Distribute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45F0" w14:textId="77777777" w:rsidR="00DE2927" w:rsidRDefault="00071698" w:rsidP="00836B4A">
    <w:pPr>
      <w:pStyle w:val="Default"/>
      <w:spacing w:before="2" w:after="2"/>
      <w:jc w:val="center"/>
      <w:rPr>
        <w:color w:val="003164"/>
        <w:sz w:val="17"/>
        <w:szCs w:val="17"/>
      </w:rPr>
    </w:pPr>
    <w:r>
      <w:rPr>
        <w:noProof/>
      </w:rPr>
      <w:drawing>
        <wp:anchor distT="0" distB="0" distL="114300" distR="114300" simplePos="0" relativeHeight="251662336" behindDoc="1" locked="0" layoutInCell="1" allowOverlap="1" wp14:anchorId="2A9348CD" wp14:editId="6B24C5E9">
          <wp:simplePos x="0" y="0"/>
          <wp:positionH relativeFrom="page">
            <wp:posOffset>17792</wp:posOffset>
          </wp:positionH>
          <wp:positionV relativeFrom="page">
            <wp:posOffset>17780</wp:posOffset>
          </wp:positionV>
          <wp:extent cx="7757160" cy="10269871"/>
          <wp:effectExtent l="0" t="0" r="0" b="0"/>
          <wp:wrapNone/>
          <wp:docPr id="13" name="Picture 13" descr="H H S 405 (d) logo &#10; Health &amp; Public Health Sector Coordinating Council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o Template Design-01.jpg"/>
                  <pic:cNvPicPr/>
                </pic:nvPicPr>
                <pic:blipFill>
                  <a:blip r:embed="rId1">
                    <a:extLst>
                      <a:ext uri="{28A0092B-C50C-407E-A947-70E740481C1C}">
                        <a14:useLocalDpi xmlns:a14="http://schemas.microsoft.com/office/drawing/2010/main" val="0"/>
                      </a:ext>
                    </a:extLst>
                  </a:blip>
                  <a:stretch>
                    <a:fillRect/>
                  </a:stretch>
                </pic:blipFill>
                <pic:spPr>
                  <a:xfrm>
                    <a:off x="0" y="0"/>
                    <a:ext cx="7757160" cy="10269871"/>
                  </a:xfrm>
                  <a:prstGeom prst="rect">
                    <a:avLst/>
                  </a:prstGeom>
                  <a:ln>
                    <a:noFill/>
                  </a:ln>
                </pic:spPr>
              </pic:pic>
            </a:graphicData>
          </a:graphic>
          <wp14:sizeRelH relativeFrom="margin">
            <wp14:pctWidth>0</wp14:pctWidth>
          </wp14:sizeRelH>
          <wp14:sizeRelV relativeFrom="margin">
            <wp14:pctHeight>0</wp14:pctHeight>
          </wp14:sizeRelV>
        </wp:anchor>
      </w:drawing>
    </w:r>
    <w:r w:rsidR="00783F9D">
      <w:rPr>
        <w:noProof/>
      </w:rPr>
      <w:pict w14:anchorId="4E3FDB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8658" o:spid="_x0000_s2051" type="#_x0000_t136" alt="" style="position:absolute;left:0;text-align:left;margin-left:0;margin-top:0;width:582.2pt;height:77.6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mbria&quot;;font-size:1pt" string="Do Not Distribute "/>
          <w10:wrap anchorx="margin" anchory="margin"/>
        </v:shape>
      </w:pict>
    </w:r>
    <w:r>
      <w:rPr>
        <w:color w:val="003164"/>
        <w:sz w:val="17"/>
        <w:szCs w:val="17"/>
      </w:rPr>
      <w:t xml:space="preserve"> </w:t>
    </w:r>
  </w:p>
  <w:p w14:paraId="51C6DC42" w14:textId="77777777" w:rsidR="00890D36" w:rsidRDefault="00783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655C9" w14:textId="77777777" w:rsidR="007025AA" w:rsidRDefault="00783F9D">
    <w:pPr>
      <w:pStyle w:val="Header"/>
    </w:pPr>
    <w:r>
      <w:rPr>
        <w:noProof/>
      </w:rPr>
      <w:pict w14:anchorId="02E673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8656" o:spid="_x0000_s2049" type="#_x0000_t136" alt="" style="position:absolute;margin-left:0;margin-top:0;width:582.2pt;height:77.6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mbria&quot;;font-size:1pt" string="Do Not Distribute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B31EC"/>
    <w:multiLevelType w:val="hybridMultilevel"/>
    <w:tmpl w:val="D602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A0940"/>
    <w:multiLevelType w:val="hybridMultilevel"/>
    <w:tmpl w:val="37CE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04002"/>
    <w:multiLevelType w:val="hybridMultilevel"/>
    <w:tmpl w:val="AE58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6B33"/>
    <w:multiLevelType w:val="hybridMultilevel"/>
    <w:tmpl w:val="C176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FB0D5D"/>
    <w:multiLevelType w:val="hybridMultilevel"/>
    <w:tmpl w:val="CB32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5A71FD"/>
    <w:multiLevelType w:val="hybridMultilevel"/>
    <w:tmpl w:val="6FFA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B25EF"/>
    <w:multiLevelType w:val="hybridMultilevel"/>
    <w:tmpl w:val="1256A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B7B2C"/>
    <w:multiLevelType w:val="hybridMultilevel"/>
    <w:tmpl w:val="37204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337E63"/>
    <w:multiLevelType w:val="hybridMultilevel"/>
    <w:tmpl w:val="ED3C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38284F"/>
    <w:multiLevelType w:val="hybridMultilevel"/>
    <w:tmpl w:val="414A1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9"/>
  </w:num>
  <w:num w:numId="6">
    <w:abstractNumId w:val="5"/>
  </w:num>
  <w:num w:numId="7">
    <w:abstractNumId w:val="4"/>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F9B"/>
    <w:rsid w:val="00060889"/>
    <w:rsid w:val="00071698"/>
    <w:rsid w:val="000B29CE"/>
    <w:rsid w:val="000C494A"/>
    <w:rsid w:val="001421DF"/>
    <w:rsid w:val="00167A98"/>
    <w:rsid w:val="001944A3"/>
    <w:rsid w:val="00221E41"/>
    <w:rsid w:val="00254305"/>
    <w:rsid w:val="002D23C2"/>
    <w:rsid w:val="002F343B"/>
    <w:rsid w:val="00342D1C"/>
    <w:rsid w:val="003E6854"/>
    <w:rsid w:val="004E6430"/>
    <w:rsid w:val="007472DD"/>
    <w:rsid w:val="00783F9D"/>
    <w:rsid w:val="007B3F7D"/>
    <w:rsid w:val="00841918"/>
    <w:rsid w:val="0087712F"/>
    <w:rsid w:val="008A5541"/>
    <w:rsid w:val="00915A15"/>
    <w:rsid w:val="00975F1D"/>
    <w:rsid w:val="009763EC"/>
    <w:rsid w:val="00997945"/>
    <w:rsid w:val="009A2B4C"/>
    <w:rsid w:val="009A5369"/>
    <w:rsid w:val="00A93010"/>
    <w:rsid w:val="00B12EA6"/>
    <w:rsid w:val="00BF649A"/>
    <w:rsid w:val="00DF2F9B"/>
    <w:rsid w:val="00E14DFA"/>
    <w:rsid w:val="00E346BE"/>
    <w:rsid w:val="00EE15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C29745"/>
  <w15:chartTrackingRefBased/>
  <w15:docId w15:val="{872645A3-C5E1-4F38-B4AD-FE8D9F6F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F9B"/>
    <w:pPr>
      <w:spacing w:after="200" w:line="240" w:lineRule="auto"/>
    </w:pPr>
    <w:rPr>
      <w:sz w:val="24"/>
      <w:szCs w:val="24"/>
    </w:rPr>
  </w:style>
  <w:style w:type="paragraph" w:styleId="Heading1">
    <w:name w:val="heading 1"/>
    <w:basedOn w:val="Normal"/>
    <w:next w:val="Normal"/>
    <w:link w:val="Heading1Char"/>
    <w:rsid w:val="00DF2F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F34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944A3"/>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EE15B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2F9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rsid w:val="00DF2F9B"/>
    <w:pPr>
      <w:spacing w:after="160" w:line="259" w:lineRule="auto"/>
      <w:ind w:left="720"/>
      <w:contextualSpacing/>
    </w:pPr>
    <w:rPr>
      <w:sz w:val="22"/>
      <w:szCs w:val="22"/>
    </w:rPr>
  </w:style>
  <w:style w:type="paragraph" w:styleId="Header">
    <w:name w:val="header"/>
    <w:basedOn w:val="Normal"/>
    <w:link w:val="HeaderChar"/>
    <w:uiPriority w:val="99"/>
    <w:unhideWhenUsed/>
    <w:rsid w:val="00DF2F9B"/>
    <w:pPr>
      <w:tabs>
        <w:tab w:val="center" w:pos="4680"/>
        <w:tab w:val="right" w:pos="9360"/>
      </w:tabs>
      <w:spacing w:after="0"/>
    </w:pPr>
  </w:style>
  <w:style w:type="character" w:customStyle="1" w:styleId="HeaderChar">
    <w:name w:val="Header Char"/>
    <w:basedOn w:val="DefaultParagraphFont"/>
    <w:link w:val="Header"/>
    <w:uiPriority w:val="99"/>
    <w:rsid w:val="00DF2F9B"/>
    <w:rPr>
      <w:sz w:val="24"/>
      <w:szCs w:val="24"/>
    </w:rPr>
  </w:style>
  <w:style w:type="paragraph" w:customStyle="1" w:styleId="Default">
    <w:name w:val="Default"/>
    <w:rsid w:val="00DF2F9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semiHidden/>
    <w:unhideWhenUsed/>
    <w:rsid w:val="00DF2F9B"/>
    <w:rPr>
      <w:sz w:val="16"/>
      <w:szCs w:val="16"/>
    </w:rPr>
  </w:style>
  <w:style w:type="paragraph" w:styleId="CommentText">
    <w:name w:val="annotation text"/>
    <w:basedOn w:val="Normal"/>
    <w:link w:val="CommentTextChar"/>
    <w:semiHidden/>
    <w:unhideWhenUsed/>
    <w:rsid w:val="00DF2F9B"/>
    <w:rPr>
      <w:sz w:val="20"/>
      <w:szCs w:val="20"/>
    </w:rPr>
  </w:style>
  <w:style w:type="character" w:customStyle="1" w:styleId="CommentTextChar">
    <w:name w:val="Comment Text Char"/>
    <w:basedOn w:val="DefaultParagraphFont"/>
    <w:link w:val="CommentText"/>
    <w:semiHidden/>
    <w:rsid w:val="00DF2F9B"/>
    <w:rPr>
      <w:sz w:val="20"/>
      <w:szCs w:val="20"/>
    </w:rPr>
  </w:style>
  <w:style w:type="character" w:customStyle="1" w:styleId="A3">
    <w:name w:val="A3"/>
    <w:uiPriority w:val="99"/>
    <w:rsid w:val="00DF2F9B"/>
    <w:rPr>
      <w:rFonts w:cs="Lato"/>
      <w:color w:val="000000"/>
      <w:sz w:val="18"/>
      <w:szCs w:val="18"/>
    </w:rPr>
  </w:style>
  <w:style w:type="paragraph" w:customStyle="1" w:styleId="Pa0">
    <w:name w:val="Pa0"/>
    <w:basedOn w:val="Default"/>
    <w:next w:val="Default"/>
    <w:uiPriority w:val="99"/>
    <w:rsid w:val="00DF2F9B"/>
    <w:pPr>
      <w:spacing w:line="241" w:lineRule="atLeast"/>
    </w:pPr>
    <w:rPr>
      <w:rFonts w:ascii="Lato" w:eastAsiaTheme="minorHAnsi" w:hAnsi="Lato" w:cstheme="minorBidi"/>
      <w:color w:val="auto"/>
    </w:rPr>
  </w:style>
  <w:style w:type="character" w:customStyle="1" w:styleId="A0">
    <w:name w:val="A0"/>
    <w:uiPriority w:val="99"/>
    <w:rsid w:val="00DF2F9B"/>
    <w:rPr>
      <w:rFonts w:cs="Lato"/>
      <w:b/>
      <w:bCs/>
      <w:color w:val="000000"/>
      <w:sz w:val="28"/>
      <w:szCs w:val="28"/>
    </w:rPr>
  </w:style>
  <w:style w:type="character" w:customStyle="1" w:styleId="A2">
    <w:name w:val="A2"/>
    <w:uiPriority w:val="99"/>
    <w:rsid w:val="00DF2F9B"/>
    <w:rPr>
      <w:rFonts w:ascii="Tw Cen MT Std" w:hAnsi="Tw Cen MT Std" w:cs="Tw Cen MT Std"/>
      <w:i/>
      <w:iCs/>
      <w:color w:val="000000"/>
      <w:sz w:val="18"/>
      <w:szCs w:val="18"/>
      <w:u w:val="single"/>
    </w:rPr>
  </w:style>
  <w:style w:type="character" w:customStyle="1" w:styleId="ListParagraphChar">
    <w:name w:val="List Paragraph Char"/>
    <w:basedOn w:val="DefaultParagraphFont"/>
    <w:link w:val="ListParagraph"/>
    <w:uiPriority w:val="34"/>
    <w:rsid w:val="00DF2F9B"/>
  </w:style>
  <w:style w:type="character" w:styleId="Hyperlink">
    <w:name w:val="Hyperlink"/>
    <w:basedOn w:val="DefaultParagraphFont"/>
    <w:uiPriority w:val="99"/>
    <w:unhideWhenUsed/>
    <w:rsid w:val="00DF2F9B"/>
    <w:rPr>
      <w:color w:val="0563C1" w:themeColor="hyperlink"/>
      <w:u w:val="single"/>
    </w:rPr>
  </w:style>
  <w:style w:type="paragraph" w:styleId="BodyText">
    <w:name w:val="Body Text"/>
    <w:basedOn w:val="Normal"/>
    <w:link w:val="BodyTextChar"/>
    <w:uiPriority w:val="1"/>
    <w:unhideWhenUsed/>
    <w:qFormat/>
    <w:rsid w:val="00DF2F9B"/>
    <w:pPr>
      <w:widowControl w:val="0"/>
      <w:autoSpaceDE w:val="0"/>
      <w:autoSpaceDN w:val="0"/>
      <w:spacing w:after="0"/>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DF2F9B"/>
    <w:rPr>
      <w:rFonts w:ascii="Arial" w:eastAsia="Arial" w:hAnsi="Arial" w:cs="Arial"/>
      <w:sz w:val="20"/>
      <w:szCs w:val="20"/>
      <w:lang w:bidi="en-US"/>
    </w:rPr>
  </w:style>
  <w:style w:type="paragraph" w:customStyle="1" w:styleId="paragraph">
    <w:name w:val="paragraph"/>
    <w:basedOn w:val="Normal"/>
    <w:uiPriority w:val="99"/>
    <w:rsid w:val="00DF2F9B"/>
    <w:pPr>
      <w:spacing w:beforeLines="1" w:after="0"/>
    </w:pPr>
    <w:rPr>
      <w:rFonts w:ascii="Times New Roman" w:eastAsia="Times New Roman" w:hAnsi="Times New Roman" w:cs="Times New Roman"/>
    </w:rPr>
  </w:style>
  <w:style w:type="character" w:customStyle="1" w:styleId="normaltextrun">
    <w:name w:val="normaltextrun"/>
    <w:basedOn w:val="DefaultParagraphFont"/>
    <w:rsid w:val="00DF2F9B"/>
    <w:rPr>
      <w:rFonts w:ascii="Times New Roman" w:hAnsi="Times New Roman" w:cs="Times New Roman" w:hint="default"/>
    </w:rPr>
  </w:style>
  <w:style w:type="character" w:customStyle="1" w:styleId="eop">
    <w:name w:val="eop"/>
    <w:basedOn w:val="DefaultParagraphFont"/>
    <w:rsid w:val="00DF2F9B"/>
  </w:style>
  <w:style w:type="paragraph" w:styleId="BalloonText">
    <w:name w:val="Balloon Text"/>
    <w:basedOn w:val="Normal"/>
    <w:link w:val="BalloonTextChar"/>
    <w:uiPriority w:val="99"/>
    <w:semiHidden/>
    <w:unhideWhenUsed/>
    <w:rsid w:val="00DF2F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F9B"/>
    <w:rPr>
      <w:rFonts w:ascii="Segoe UI" w:hAnsi="Segoe UI" w:cs="Segoe UI"/>
      <w:sz w:val="18"/>
      <w:szCs w:val="18"/>
    </w:rPr>
  </w:style>
  <w:style w:type="paragraph" w:styleId="Footer">
    <w:name w:val="footer"/>
    <w:basedOn w:val="Normal"/>
    <w:link w:val="FooterChar"/>
    <w:uiPriority w:val="99"/>
    <w:unhideWhenUsed/>
    <w:rsid w:val="004E6430"/>
    <w:pPr>
      <w:tabs>
        <w:tab w:val="center" w:pos="4680"/>
        <w:tab w:val="right" w:pos="9360"/>
      </w:tabs>
      <w:spacing w:after="0"/>
    </w:pPr>
  </w:style>
  <w:style w:type="character" w:customStyle="1" w:styleId="FooterChar">
    <w:name w:val="Footer Char"/>
    <w:basedOn w:val="DefaultParagraphFont"/>
    <w:link w:val="Footer"/>
    <w:uiPriority w:val="99"/>
    <w:rsid w:val="004E6430"/>
    <w:rPr>
      <w:sz w:val="24"/>
      <w:szCs w:val="24"/>
    </w:rPr>
  </w:style>
  <w:style w:type="paragraph" w:customStyle="1" w:styleId="BasicParagraph">
    <w:name w:val="[Basic Paragraph]"/>
    <w:basedOn w:val="Normal"/>
    <w:uiPriority w:val="99"/>
    <w:rsid w:val="004E6430"/>
    <w:pPr>
      <w:autoSpaceDE w:val="0"/>
      <w:autoSpaceDN w:val="0"/>
      <w:adjustRightInd w:val="0"/>
      <w:spacing w:after="0" w:line="288" w:lineRule="auto"/>
      <w:textAlignment w:val="center"/>
    </w:pPr>
    <w:rPr>
      <w:rFonts w:ascii="MinionPro-Regular" w:hAnsi="MinionPro-Regular" w:cs="MinionPro-Regular"/>
      <w:color w:val="000000"/>
    </w:rPr>
  </w:style>
  <w:style w:type="paragraph" w:customStyle="1" w:styleId="Header1">
    <w:name w:val="Header 1"/>
    <w:basedOn w:val="Heading1"/>
    <w:link w:val="Header1Char"/>
    <w:qFormat/>
    <w:rsid w:val="001421DF"/>
    <w:rPr>
      <w:b/>
      <w:noProof/>
      <w:color w:val="FF0000"/>
      <w:sz w:val="36"/>
    </w:rPr>
  </w:style>
  <w:style w:type="character" w:customStyle="1" w:styleId="Heading2Char">
    <w:name w:val="Heading 2 Char"/>
    <w:basedOn w:val="DefaultParagraphFont"/>
    <w:link w:val="Heading2"/>
    <w:uiPriority w:val="9"/>
    <w:rsid w:val="002F343B"/>
    <w:rPr>
      <w:rFonts w:asciiTheme="majorHAnsi" w:eastAsiaTheme="majorEastAsia" w:hAnsiTheme="majorHAnsi" w:cstheme="majorBidi"/>
      <w:color w:val="2E74B5" w:themeColor="accent1" w:themeShade="BF"/>
      <w:sz w:val="26"/>
      <w:szCs w:val="26"/>
    </w:rPr>
  </w:style>
  <w:style w:type="character" w:customStyle="1" w:styleId="Header1Char">
    <w:name w:val="Header 1 Char"/>
    <w:basedOn w:val="Heading1Char"/>
    <w:link w:val="Header1"/>
    <w:rsid w:val="001421DF"/>
    <w:rPr>
      <w:rFonts w:asciiTheme="majorHAnsi" w:eastAsiaTheme="majorEastAsia" w:hAnsiTheme="majorHAnsi" w:cstheme="majorBidi"/>
      <w:b/>
      <w:noProof/>
      <w:color w:val="FF0000"/>
      <w:sz w:val="36"/>
      <w:szCs w:val="32"/>
    </w:rPr>
  </w:style>
  <w:style w:type="character" w:customStyle="1" w:styleId="Heading3Char">
    <w:name w:val="Heading 3 Char"/>
    <w:basedOn w:val="DefaultParagraphFont"/>
    <w:link w:val="Heading3"/>
    <w:uiPriority w:val="9"/>
    <w:rsid w:val="001944A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E15B5"/>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hs.gov/sites/default/files/publications/CISR-month-toolkit-10292018-508.pdf" TargetMode="External"/><Relationship Id="rId18" Type="http://schemas.openxmlformats.org/officeDocument/2006/relationships/hyperlink" Target="https://www.phe.gov/405d"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phe.gov/405d" TargetMode="External"/><Relationship Id="rId7" Type="http://schemas.openxmlformats.org/officeDocument/2006/relationships/endnotes" Target="endnotes.xml"/><Relationship Id="rId12" Type="http://schemas.openxmlformats.org/officeDocument/2006/relationships/hyperlink" Target="https://databreachcalculator.mybluemix.net/" TargetMode="External"/><Relationship Id="rId17" Type="http://schemas.openxmlformats.org/officeDocument/2006/relationships/hyperlink" Target="https://www.phe.gov/405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he.gov/405d" TargetMode="External"/><Relationship Id="rId20" Type="http://schemas.openxmlformats.org/officeDocument/2006/relationships/hyperlink" Target="https://www.phe.gov/405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hs.gov/cisa/healthcare-and-public-health-sector" TargetMode="External"/><Relationship Id="rId24" Type="http://schemas.openxmlformats.org/officeDocument/2006/relationships/hyperlink" Target="https://www.phe.gov/405d" TargetMode="External"/><Relationship Id="rId5" Type="http://schemas.openxmlformats.org/officeDocument/2006/relationships/webSettings" Target="webSettings.xml"/><Relationship Id="rId15" Type="http://schemas.openxmlformats.org/officeDocument/2006/relationships/hyperlink" Target="mailto:CISA405d@hhs.gov" TargetMode="External"/><Relationship Id="rId23" Type="http://schemas.openxmlformats.org/officeDocument/2006/relationships/hyperlink" Target="https://www.phe.gov/405d" TargetMode="External"/><Relationship Id="rId28" Type="http://schemas.openxmlformats.org/officeDocument/2006/relationships/header" Target="header3.xml"/><Relationship Id="rId10" Type="http://schemas.openxmlformats.org/officeDocument/2006/relationships/hyperlink" Target="https://ocrportal.hhs.gov/ocr/breach/breach_report.jsf" TargetMode="External"/><Relationship Id="rId19" Type="http://schemas.openxmlformats.org/officeDocument/2006/relationships/hyperlink" Target="https://www.phe.gov/405d" TargetMode="External"/><Relationship Id="rId4" Type="http://schemas.openxmlformats.org/officeDocument/2006/relationships/settings" Target="settings.xml"/><Relationship Id="rId9" Type="http://schemas.openxmlformats.org/officeDocument/2006/relationships/hyperlink" Target="https://www.dhs.gov/sites/default/files/publications/CISR-month-toolkit-10292018-508.pdf" TargetMode="External"/><Relationship Id="rId14" Type="http://schemas.openxmlformats.org/officeDocument/2006/relationships/hyperlink" Target="http://www.phe.gov/405d" TargetMode="External"/><Relationship Id="rId22" Type="http://schemas.openxmlformats.org/officeDocument/2006/relationships/hyperlink" Target="https://www.phe.gov/405d"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655CA-B74E-41BF-BD21-B1AEA9C5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9</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NCISRM Content_R</vt:lpstr>
    </vt:vector>
  </TitlesOfParts>
  <Company>HHS/ITIO</Company>
  <LinksUpToDate>false</LinksUpToDate>
  <CharactersWithSpaces>16916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NCISRM Content_R</dc:title>
  <dc:subject>Toolkit Overview</dc:subject>
  <dc:creator>Alcantara Do Rosario, Martinus (OS/ASA) (CTR)</dc:creator>
  <cp:keywords/>
  <dc:description/>
  <cp:lastModifiedBy>Alexandria Forte</cp:lastModifiedBy>
  <cp:revision>26</cp:revision>
  <dcterms:created xsi:type="dcterms:W3CDTF">2019-11-06T17:51:00Z</dcterms:created>
  <dcterms:modified xsi:type="dcterms:W3CDTF">2021-07-20T15:56:00Z</dcterms:modified>
</cp:coreProperties>
</file>